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66915926"/>
        <w:docPartObj>
          <w:docPartGallery w:val="Cover Pages"/>
          <w:docPartUnique/>
        </w:docPartObj>
      </w:sdtPr>
      <w:sdtEndPr/>
      <w:sdtContent>
        <w:p w:rsidR="00BE3CAB" w:rsidRDefault="00EB6F51">
          <w:r>
            <w:rPr>
              <w:noProof/>
              <w:lang w:val="en-GB"/>
            </w:rPr>
            <mc:AlternateContent>
              <mc:Choice Requires="wps">
                <w:drawing>
                  <wp:anchor distT="0" distB="0" distL="114300" distR="114300" simplePos="0" relativeHeight="251658752" behindDoc="0" locked="0" layoutInCell="1" allowOverlap="1">
                    <wp:simplePos x="0" y="0"/>
                    <wp:positionH relativeFrom="page">
                      <wp:posOffset>1153795</wp:posOffset>
                    </wp:positionH>
                    <wp:positionV relativeFrom="page">
                      <wp:posOffset>1563370</wp:posOffset>
                    </wp:positionV>
                    <wp:extent cx="5702935" cy="3649980"/>
                    <wp:effectExtent l="2540" t="2540" r="0" b="0"/>
                    <wp:wrapSquare wrapText="bothSides"/>
                    <wp:docPr id="1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935" cy="364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8069C" w:rsidRPr="00FE6F75" w:rsidRDefault="00F8069C">
                                <w:pPr>
                                  <w:pStyle w:val="NoSpacing"/>
                                  <w:jc w:val="right"/>
                                  <w:rPr>
                                    <w:rFonts w:ascii="Meiryo UI" w:eastAsia="Meiryo UI" w:hAnsi="Meiryo UI" w:cs="Meiryo UI"/>
                                    <w:b/>
                                    <w:caps/>
                                    <w:color w:val="313131" w:themeColor="text2" w:themeShade="BF"/>
                                    <w:sz w:val="52"/>
                                    <w:szCs w:val="52"/>
                                    <w:lang w:eastAsia="ja-JP"/>
                                  </w:rPr>
                                </w:pPr>
                                <w:r w:rsidRPr="00FE6F75">
                                  <w:rPr>
                                    <w:rFonts w:ascii="Meiryo UI" w:eastAsia="Meiryo UI" w:hAnsi="Meiryo UI" w:cs="Meiryo UI" w:hint="eastAsia"/>
                                    <w:b/>
                                    <w:caps/>
                                    <w:color w:val="313131" w:themeColor="text2" w:themeShade="BF"/>
                                    <w:sz w:val="52"/>
                                    <w:szCs w:val="52"/>
                                    <w:lang w:eastAsia="ja-JP"/>
                                  </w:rPr>
                                  <w:t>ミャンマーの</w:t>
                                </w:r>
                                <w:r w:rsidRPr="00FE6F75">
                                  <w:rPr>
                                    <w:rFonts w:ascii="Meiryo UI" w:eastAsia="Meiryo UI" w:hAnsi="Meiryo UI" w:cs="Meiryo UI"/>
                                    <w:b/>
                                    <w:caps/>
                                    <w:color w:val="313131" w:themeColor="text2" w:themeShade="BF"/>
                                    <w:sz w:val="52"/>
                                    <w:szCs w:val="52"/>
                                    <w:lang w:eastAsia="ja-JP"/>
                                  </w:rPr>
                                  <w:t>貧困と不平等</w:t>
                                </w:r>
                              </w:p>
                              <w:sdt>
                                <w:sdtPr>
                                  <w:rPr>
                                    <w:rFonts w:asciiTheme="majorHAnsi" w:hAnsiTheme="majorHAnsi"/>
                                    <w:smallCaps/>
                                    <w:color w:val="424242" w:themeColor="text2"/>
                                    <w:sz w:val="36"/>
                                    <w:szCs w:val="36"/>
                                  </w:rPr>
                                  <w:alias w:val="Subtitle"/>
                                  <w:tag w:val=""/>
                                  <w:id w:val="-1648732212"/>
                                  <w:dataBinding w:prefixMappings="xmlns:ns0='http://purl.org/dc/elements/1.1/' xmlns:ns1='http://schemas.openxmlformats.org/package/2006/metadata/core-properties' " w:xpath="/ns1:coreProperties[1]/ns0:subject[1]" w:storeItemID="{6C3C8BC8-F283-45AE-878A-BAB7291924A1}"/>
                                  <w:text/>
                                </w:sdtPr>
                                <w:sdtEndPr/>
                                <w:sdtContent>
                                  <w:p w:rsidR="00F8069C" w:rsidRPr="00FE6F75" w:rsidRDefault="00F8069C">
                                    <w:pPr>
                                      <w:pStyle w:val="NoSpacing"/>
                                      <w:jc w:val="right"/>
                                      <w:rPr>
                                        <w:rFonts w:asciiTheme="majorHAnsi" w:hAnsiTheme="majorHAnsi"/>
                                        <w:smallCaps/>
                                        <w:color w:val="424242" w:themeColor="text2"/>
                                        <w:sz w:val="36"/>
                                        <w:szCs w:val="36"/>
                                      </w:rPr>
                                    </w:pPr>
                                    <w:r w:rsidRPr="00FE6F75">
                                      <w:rPr>
                                        <w:rFonts w:asciiTheme="majorHAnsi" w:hAnsiTheme="majorHAnsi"/>
                                        <w:smallCaps/>
                                        <w:color w:val="424242" w:themeColor="text2"/>
                                        <w:sz w:val="36"/>
                                        <w:szCs w:val="36"/>
                                      </w:rPr>
                                      <w:t>WORKING PAPER NO.</w:t>
                                    </w:r>
                                    <w:r>
                                      <w:rPr>
                                        <w:rFonts w:asciiTheme="majorHAnsi" w:hAnsiTheme="majorHAnsi"/>
                                        <w:smallCaps/>
                                        <w:color w:val="424242" w:themeColor="text2"/>
                                        <w:sz w:val="36"/>
                                        <w:szCs w:val="36"/>
                                      </w:rPr>
                                      <w:t xml:space="preserve"> </w:t>
                                    </w:r>
                                    <w:r w:rsidRPr="00FE6F75">
                                      <w:rPr>
                                        <w:rFonts w:asciiTheme="majorHAnsi" w:hAnsiTheme="majorHAnsi"/>
                                        <w:smallCaps/>
                                        <w:color w:val="424242" w:themeColor="text2"/>
                                        <w:sz w:val="36"/>
                                        <w:szCs w:val="36"/>
                                      </w:rPr>
                                      <w:t>4</w:t>
                                    </w:r>
                                  </w:p>
                                </w:sdtContent>
                              </w:sdt>
                            </w:txbxContent>
                          </wps:txbx>
                          <wps:bodyPr rot="0" vert="horz" wrap="square" lIns="0" tIns="0" rIns="0" bIns="0" anchor="b" anchorCtr="0" upright="1">
                            <a:noAutofit/>
                          </wps:bodyPr>
                        </wps:wsp>
                      </a:graphicData>
                    </a:graphic>
                    <wp14:sizeRelH relativeFrom="page">
                      <wp14:pctWidth>73400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13" o:spid="_x0000_s1026" type="#_x0000_t202" style="position:absolute;margin-left:90.85pt;margin-top:123.1pt;width:449.05pt;height:287.4pt;z-index:251658752;visibility:visible;mso-wrap-style:square;mso-width-percent:734;mso-height-percent:363;mso-wrap-distance-left:9pt;mso-wrap-distance-top:0;mso-wrap-distance-right:9pt;mso-wrap-distance-bottom:0;mso-position-horizontal:absolute;mso-position-horizontal-relative:page;mso-position-vertical:absolute;mso-position-vertical-relative:page;mso-width-percent:734;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" filled="f" stroked="f" strokeweight=".5pt">
                    <v:textbox inset="0,0,0,0">
                      <w:txbxContent>
                        <w:p w:rsidR="00F8069C" w:rsidRPr="00FE6F75" w:rsidRDefault="00F8069C">
                          <w:pPr>
                            <w:pStyle w:val="NoSpacing"/>
                            <w:jc w:val="right"/>
                            <w:rPr>
                              <w:rFonts w:ascii="Meiryo UI" w:eastAsia="Meiryo UI" w:hAnsi="Meiryo UI" w:cs="Meiryo UI" w:hint="eastAsia"/>
                              <w:b/>
                              <w:caps/>
                              <w:color w:val="313131" w:themeColor="text2" w:themeShade="BF"/>
                              <w:sz w:val="52"/>
                              <w:szCs w:val="52"/>
                              <w:lang w:eastAsia="ja-JP"/>
                            </w:rPr>
                          </w:pPr>
                          <w:r w:rsidRPr="00FE6F75">
                            <w:rPr>
                              <w:rFonts w:ascii="Meiryo UI" w:eastAsia="Meiryo UI" w:hAnsi="Meiryo UI" w:cs="Meiryo UI" w:hint="eastAsia"/>
                              <w:b/>
                              <w:caps/>
                              <w:color w:val="313131" w:themeColor="text2" w:themeShade="BF"/>
                              <w:sz w:val="52"/>
                              <w:szCs w:val="52"/>
                              <w:lang w:eastAsia="ja-JP"/>
                            </w:rPr>
                            <w:t>ミャンマーの</w:t>
                          </w:r>
                          <w:r w:rsidRPr="00FE6F75">
                            <w:rPr>
                              <w:rFonts w:ascii="Meiryo UI" w:eastAsia="Meiryo UI" w:hAnsi="Meiryo UI" w:cs="Meiryo UI"/>
                              <w:b/>
                              <w:caps/>
                              <w:color w:val="313131" w:themeColor="text2" w:themeShade="BF"/>
                              <w:sz w:val="52"/>
                              <w:szCs w:val="52"/>
                              <w:lang w:eastAsia="ja-JP"/>
                            </w:rPr>
                            <w:t>貧困と不平等</w:t>
                          </w:r>
                        </w:p>
                        <w:sdt>
                          <w:sdtPr>
                            <w:rPr>
                              <w:rFonts w:asciiTheme="majorHAnsi" w:hAnsiTheme="majorHAnsi"/>
                              <w:smallCaps/>
                              <w:color w:val="424242" w:themeColor="text2"/>
                              <w:sz w:val="36"/>
                              <w:szCs w:val="36"/>
                            </w:rPr>
                            <w:alias w:val="Subtitle"/>
                            <w:tag w:val=""/>
                            <w:id w:val="-1648732212"/>
                            <w:dataBinding w:prefixMappings="xmlns:ns0='http://purl.org/dc/elements/1.1/' xmlns:ns1='http://schemas.openxmlformats.org/package/2006/metadata/core-properties' " w:xpath="/ns1:coreProperties[1]/ns0:subject[1]" w:storeItemID="{6C3C8BC8-F283-45AE-878A-BAB7291924A1}"/>
                            <w:text/>
                          </w:sdtPr>
                          <w:sdtContent>
                            <w:p w:rsidR="00F8069C" w:rsidRPr="00FE6F75" w:rsidRDefault="00F8069C">
                              <w:pPr>
                                <w:pStyle w:val="NoSpacing"/>
                                <w:jc w:val="right"/>
                                <w:rPr>
                                  <w:rFonts w:asciiTheme="majorHAnsi" w:hAnsiTheme="majorHAnsi"/>
                                  <w:smallCaps/>
                                  <w:color w:val="424242" w:themeColor="text2"/>
                                  <w:sz w:val="36"/>
                                  <w:szCs w:val="36"/>
                                </w:rPr>
                              </w:pPr>
                              <w:r w:rsidRPr="00FE6F75">
                                <w:rPr>
                                  <w:rFonts w:asciiTheme="majorHAnsi" w:hAnsiTheme="majorHAnsi"/>
                                  <w:smallCaps/>
                                  <w:color w:val="424242" w:themeColor="text2"/>
                                  <w:sz w:val="36"/>
                                  <w:szCs w:val="36"/>
                                </w:rPr>
                                <w:t>WORKING PAPER NO.</w:t>
                              </w:r>
                              <w:r>
                                <w:rPr>
                                  <w:rFonts w:asciiTheme="majorHAnsi" w:hAnsiTheme="majorHAnsi"/>
                                  <w:smallCaps/>
                                  <w:color w:val="424242" w:themeColor="text2"/>
                                  <w:sz w:val="36"/>
                                  <w:szCs w:val="36"/>
                                </w:rPr>
                                <w:t xml:space="preserve"> </w:t>
                              </w:r>
                              <w:r w:rsidRPr="00FE6F75">
                                <w:rPr>
                                  <w:rFonts w:asciiTheme="majorHAnsi" w:hAnsiTheme="majorHAnsi"/>
                                  <w:smallCaps/>
                                  <w:color w:val="424242" w:themeColor="text2"/>
                                  <w:sz w:val="36"/>
                                  <w:szCs w:val="36"/>
                                </w:rPr>
                                <w:t>4</w:t>
                              </w:r>
                            </w:p>
                          </w:sdtContent>
                        </w:sdt>
                      </w:txbxContent>
                    </v:textbox>
                    <w10:wrap type="square" anchorx="page" anchory="page"/>
                  </v:shape>
                </w:pict>
              </mc:Fallback>
            </mc:AlternateContent>
          </w:r>
        </w:p>
        <w:p w:rsidR="00BE3CAB" w:rsidRDefault="00EB6F51">
          <w:r>
            <w:rPr>
              <w:noProof/>
              <w:lang w:val="en-GB"/>
            </w:rPr>
            <mc:AlternateContent>
              <mc:Choice Requires="wps">
                <w:drawing>
                  <wp:anchor distT="0" distB="0" distL="114300" distR="114300" simplePos="0" relativeHeight="251660800"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5704840" cy="309880"/>
                    <wp:effectExtent l="0" t="0" r="0" b="0"/>
                    <wp:wrapSquare wrapText="bothSides"/>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4840" cy="309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13131" w:themeColor="text2" w:themeShade="BF"/>
                                    <w:sz w:val="40"/>
                                    <w:szCs w:val="40"/>
                                  </w:rPr>
                                  <w:alias w:val="Publish Date"/>
                                  <w:tag w:val=""/>
                                  <w:id w:val="702669472"/>
                                  <w:dataBinding w:prefixMappings="xmlns:ns0='http://schemas.microsoft.com/office/2006/coverPageProps' " w:xpath="/ns0:CoverPageProperties[1]/ns0:PublishDate[1]" w:storeItemID="{55AF091B-3C7A-41E3-B477-F2FDAA23CFDA}"/>
                                  <w:date w:fullDate="2016-08-14T00:00:00Z">
                                    <w:dateFormat w:val="MMMM d, yyyy"/>
                                    <w:lid w:val="en-US"/>
                                    <w:storeMappedDataAs w:val="dateTime"/>
                                    <w:calendar w:val="gregorian"/>
                                  </w:date>
                                </w:sdtPr>
                                <w:sdtEndPr/>
                                <w:sdtContent>
                                  <w:p w:rsidR="00F8069C" w:rsidRDefault="00815B0D">
                                    <w:pPr>
                                      <w:pStyle w:val="NoSpacing"/>
                                      <w:jc w:val="right"/>
                                      <w:rPr>
                                        <w:caps/>
                                        <w:color w:val="313131" w:themeColor="text2" w:themeShade="BF"/>
                                        <w:sz w:val="40"/>
                                        <w:szCs w:val="40"/>
                                      </w:rPr>
                                    </w:pPr>
                                    <w:r>
                                      <w:rPr>
                                        <w:caps/>
                                        <w:color w:val="313131" w:themeColor="text2" w:themeShade="BF"/>
                                        <w:sz w:val="40"/>
                                        <w:szCs w:val="40"/>
                                      </w:rPr>
                                      <w:t>August 14</w:t>
                                    </w:r>
                                    <w:r w:rsidR="00F8069C">
                                      <w:rPr>
                                        <w:caps/>
                                        <w:color w:val="313131" w:themeColor="text2" w:themeShade="BF"/>
                                        <w:sz w:val="40"/>
                                        <w:szCs w:val="40"/>
                                      </w:rPr>
                                      <w:t>, 2016</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11" o:spid="_x0000_s1027" type="#_x0000_t202" style="position:absolute;margin-left:0;margin-top:0;width:449.2pt;height:24.4pt;z-index:251660800;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" filled="f" stroked="f" strokeweight=".5pt">
                    <v:path arrowok="t"/>
                    <v:textbox style="mso-fit-shape-to-text:t" inset="0,0,0,0">
                      <w:txbxContent>
                        <w:sdt>
                          <w:sdtPr>
                            <w:rPr>
                              <w:caps/>
                              <w:color w:val="313131" w:themeColor="text2" w:themeShade="BF"/>
                              <w:sz w:val="40"/>
                              <w:szCs w:val="40"/>
                            </w:rPr>
                            <w:alias w:val="Publish Date"/>
                            <w:tag w:val=""/>
                            <w:id w:val="702669472"/>
                            <w:dataBinding w:prefixMappings="xmlns:ns0='http://schemas.microsoft.com/office/2006/coverPageProps' " w:xpath="/ns0:CoverPageProperties[1]/ns0:PublishDate[1]" w:storeItemID="{55AF091B-3C7A-41E3-B477-F2FDAA23CFDA}"/>
                            <w:date w:fullDate="2016-08-14T00:00:00Z">
                              <w:dateFormat w:val="MMMM d, yyyy"/>
                              <w:lid w:val="en-US"/>
                              <w:storeMappedDataAs w:val="dateTime"/>
                              <w:calendar w:val="gregorian"/>
                            </w:date>
                          </w:sdtPr>
                          <w:sdtEndPr/>
                          <w:sdtContent>
                            <w:p w:rsidR="00F8069C" w:rsidRDefault="00815B0D">
                              <w:pPr>
                                <w:pStyle w:val="NoSpacing"/>
                                <w:jc w:val="right"/>
                                <w:rPr>
                                  <w:caps/>
                                  <w:color w:val="313131" w:themeColor="text2" w:themeShade="BF"/>
                                  <w:sz w:val="40"/>
                                  <w:szCs w:val="40"/>
                                </w:rPr>
                              </w:pPr>
                              <w:r>
                                <w:rPr>
                                  <w:caps/>
                                  <w:color w:val="313131" w:themeColor="text2" w:themeShade="BF"/>
                                  <w:sz w:val="40"/>
                                  <w:szCs w:val="40"/>
                                </w:rPr>
                                <w:t>August 14</w:t>
                              </w:r>
                              <w:r w:rsidR="00F8069C">
                                <w:rPr>
                                  <w:caps/>
                                  <w:color w:val="313131" w:themeColor="text2" w:themeShade="BF"/>
                                  <w:sz w:val="40"/>
                                  <w:szCs w:val="40"/>
                                </w:rPr>
                                <w:t>, 2016</w:t>
                              </w:r>
                            </w:p>
                          </w:sdtContent>
                        </w:sdt>
                      </w:txbxContent>
                    </v:textbox>
                    <w10:wrap type="square" anchorx="page" anchory="page"/>
                  </v:shape>
                </w:pict>
              </mc:Fallback>
            </mc:AlternateContent>
          </w:r>
          <w:r>
            <w:rPr>
              <w:noProof/>
              <w:lang w:val="en-GB"/>
            </w:rPr>
            <mc:AlternateContent>
              <mc:Choice Requires="wps">
                <w:drawing>
                  <wp:anchor distT="0" distB="0" distL="114300" distR="114300" simplePos="0" relativeHeight="251659776"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83700</wp14:pctPosVOffset>
                        </wp:positionV>
                      </mc:Choice>
                      <mc:Fallback>
                        <wp:positionV relativeFrom="page">
                          <wp:posOffset>8418830</wp:posOffset>
                        </wp:positionV>
                      </mc:Fallback>
                    </mc:AlternateContent>
                    <wp:extent cx="5704840" cy="804545"/>
                    <wp:effectExtent l="0" t="0" r="0" b="0"/>
                    <wp:wrapSquare wrapText="bothSides"/>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4840" cy="804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262626" w:themeColor="text1" w:themeTint="D9"/>
                                    <w:sz w:val="28"/>
                                    <w:szCs w:val="28"/>
                                  </w:rPr>
                                  <w:alias w:val="Author"/>
                                  <w:tag w:val=""/>
                                  <w:id w:val="-1873598189"/>
                                  <w:dataBinding w:prefixMappings="xmlns:ns0='http://purl.org/dc/elements/1.1/' xmlns:ns1='http://schemas.openxmlformats.org/package/2006/metadata/core-properties' " w:xpath="/ns1:coreProperties[1]/ns0:creator[1]" w:storeItemID="{6C3C8BC8-F283-45AE-878A-BAB7291924A1}"/>
                                  <w:text/>
                                </w:sdtPr>
                                <w:sdtEndPr/>
                                <w:sdtContent>
                                  <w:p w:rsidR="00F8069C" w:rsidRDefault="00F8069C">
                                    <w:pPr>
                                      <w:pStyle w:val="NoSpacing"/>
                                      <w:jc w:val="right"/>
                                      <w:rPr>
                                        <w:caps/>
                                        <w:color w:val="262626" w:themeColor="text1" w:themeTint="D9"/>
                                        <w:sz w:val="28"/>
                                        <w:szCs w:val="28"/>
                                      </w:rPr>
                                    </w:pPr>
                                    <w:r>
                                      <w:rPr>
                                        <w:caps/>
                                        <w:color w:val="262626" w:themeColor="text1" w:themeTint="D9"/>
                                        <w:sz w:val="28"/>
                                        <w:szCs w:val="28"/>
                                      </w:rPr>
                                      <w:t>IPPEI TSURUGA</w:t>
                                    </w:r>
                                  </w:p>
                                </w:sdtContent>
                              </w:sdt>
                              <w:p w:rsidR="00F8069C" w:rsidRDefault="00593B5D">
                                <w:pPr>
                                  <w:pStyle w:val="NoSpacing"/>
                                  <w:jc w:val="right"/>
                                  <w:rPr>
                                    <w:caps/>
                                    <w:color w:val="262626" w:themeColor="text1" w:themeTint="D9"/>
                                    <w:sz w:val="20"/>
                                    <w:szCs w:val="20"/>
                                  </w:rPr>
                                </w:pPr>
                                <w:sdt>
                                  <w:sdtPr>
                                    <w:rPr>
                                      <w:caps/>
                                      <w:color w:val="262626" w:themeColor="text1" w:themeTint="D9"/>
                                      <w:sz w:val="20"/>
                                      <w:szCs w:val="20"/>
                                    </w:rPr>
                                    <w:alias w:val="Company"/>
                                    <w:tag w:val=""/>
                                    <w:id w:val="-661235724"/>
                                    <w:dataBinding w:prefixMappings="xmlns:ns0='http://schemas.openxmlformats.org/officeDocument/2006/extended-properties' " w:xpath="/ns0:Properties[1]/ns0:Company[1]" w:storeItemID="{6668398D-A668-4E3E-A5EB-62B293D839F1}"/>
                                    <w:text/>
                                  </w:sdtPr>
                                  <w:sdtEndPr/>
                                  <w:sdtContent>
                                    <w:r w:rsidR="00F8069C">
                                      <w:rPr>
                                        <w:caps/>
                                        <w:color w:val="262626" w:themeColor="text1" w:themeTint="D9"/>
                                        <w:sz w:val="20"/>
                                        <w:szCs w:val="20"/>
                                        <w:lang w:val="en-GB"/>
                                      </w:rPr>
                                      <w:t>EDITOR-IN-CHIEF</w:t>
                                    </w:r>
                                  </w:sdtContent>
                                </w:sdt>
                              </w:p>
                              <w:p w:rsidR="00F8069C" w:rsidRDefault="00593B5D">
                                <w:pPr>
                                  <w:pStyle w:val="NoSpacing"/>
                                  <w:jc w:val="right"/>
                                  <w:rPr>
                                    <w:caps/>
                                    <w:color w:val="262626" w:themeColor="text1" w:themeTint="D9"/>
                                    <w:sz w:val="20"/>
                                    <w:szCs w:val="20"/>
                                  </w:rPr>
                                </w:pPr>
                                <w:sdt>
                                  <w:sdtPr>
                                    <w:rPr>
                                      <w:color w:val="262626" w:themeColor="text1" w:themeTint="D9"/>
                                      <w:sz w:val="20"/>
                                      <w:szCs w:val="20"/>
                                    </w:rPr>
                                    <w:alias w:val="Address"/>
                                    <w:tag w:val=""/>
                                    <w:id w:val="171227497"/>
                                    <w:dataBinding w:prefixMappings="xmlns:ns0='http://schemas.microsoft.com/office/2006/coverPageProps' " w:xpath="/ns0:CoverPageProperties[1]/ns0:CompanyAddress[1]" w:storeItemID="{55AF091B-3C7A-41E3-B477-F2FDAA23CFDA}"/>
                                    <w:text/>
                                  </w:sdtPr>
                                  <w:sdtEndPr/>
                                  <w:sdtContent>
                                    <w:r w:rsidR="00F8069C">
                                      <w:rPr>
                                        <w:color w:val="262626" w:themeColor="text1" w:themeTint="D9"/>
                                        <w:sz w:val="20"/>
                                        <w:szCs w:val="20"/>
                                      </w:rPr>
                                      <w:t>THE POVERTIST</w:t>
                                    </w:r>
                                  </w:sdtContent>
                                </w:sdt>
                                <w:r w:rsidR="00F8069C">
                                  <w:rPr>
                                    <w:color w:val="262626" w:themeColor="text1" w:themeTint="D9"/>
                                    <w:sz w:val="20"/>
                                    <w:szCs w:val="20"/>
                                  </w:rPr>
                                  <w:t xml:space="preserve"> </w:t>
                                </w:r>
                              </w:p>
                              <w:p w:rsidR="00F8069C" w:rsidRDefault="00F8069C"/>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id="Text Box 112" o:spid="_x0000_s1028" type="#_x0000_t202" style="position:absolute;margin-left:0;margin-top:0;width:449.2pt;height:63.35pt;z-index:251659776;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" filled="f" stroked="f" strokeweight=".5pt">
                    <v:path arrowok="t"/>
                    <v:textbox inset="0,0,0,0">
                      <w:txbxContent>
                        <w:sdt>
                          <w:sdtPr>
                            <w:rPr>
                              <w:caps/>
                              <w:color w:val="262626" w:themeColor="text1" w:themeTint="D9"/>
                              <w:sz w:val="28"/>
                              <w:szCs w:val="28"/>
                            </w:rPr>
                            <w:alias w:val="Author"/>
                            <w:tag w:val=""/>
                            <w:id w:val="-1873598189"/>
                            <w:dataBinding w:prefixMappings="xmlns:ns0='http://purl.org/dc/elements/1.1/' xmlns:ns1='http://schemas.openxmlformats.org/package/2006/metadata/core-properties' " w:xpath="/ns1:coreProperties[1]/ns0:creator[1]" w:storeItemID="{6C3C8BC8-F283-45AE-878A-BAB7291924A1}"/>
                            <w:text/>
                          </w:sdtPr>
                          <w:sdtContent>
                            <w:p w:rsidR="00F8069C" w:rsidRDefault="00F8069C">
                              <w:pPr>
                                <w:pStyle w:val="NoSpacing"/>
                                <w:jc w:val="right"/>
                                <w:rPr>
                                  <w:caps/>
                                  <w:color w:val="262626" w:themeColor="text1" w:themeTint="D9"/>
                                  <w:sz w:val="28"/>
                                  <w:szCs w:val="28"/>
                                </w:rPr>
                              </w:pPr>
                              <w:r>
                                <w:rPr>
                                  <w:caps/>
                                  <w:color w:val="262626" w:themeColor="text1" w:themeTint="D9"/>
                                  <w:sz w:val="28"/>
                                  <w:szCs w:val="28"/>
                                </w:rPr>
                                <w:t>IPPEI TSURUGA</w:t>
                              </w:r>
                            </w:p>
                          </w:sdtContent>
                        </w:sdt>
                        <w:p w:rsidR="00F8069C" w:rsidRDefault="00F8069C">
                          <w:pPr>
                            <w:pStyle w:val="NoSpacing"/>
                            <w:jc w:val="right"/>
                            <w:rPr>
                              <w:caps/>
                              <w:color w:val="262626" w:themeColor="text1" w:themeTint="D9"/>
                              <w:sz w:val="20"/>
                              <w:szCs w:val="20"/>
                            </w:rPr>
                          </w:pPr>
                          <w:sdt>
                            <w:sdtPr>
                              <w:rPr>
                                <w:caps/>
                                <w:color w:val="262626" w:themeColor="text1" w:themeTint="D9"/>
                                <w:sz w:val="20"/>
                                <w:szCs w:val="20"/>
                              </w:rPr>
                              <w:alias w:val="Company"/>
                              <w:tag w:val=""/>
                              <w:id w:val="-661235724"/>
                              <w:dataBinding w:prefixMappings="xmlns:ns0='http://schemas.openxmlformats.org/officeDocument/2006/extended-properties' " w:xpath="/ns0:Properties[1]/ns0:Company[1]" w:storeItemID="{6668398D-A668-4E3E-A5EB-62B293D839F1}"/>
                              <w:text/>
                            </w:sdtPr>
                            <w:sdtContent>
                              <w:r>
                                <w:rPr>
                                  <w:caps/>
                                  <w:color w:val="262626" w:themeColor="text1" w:themeTint="D9"/>
                                  <w:sz w:val="20"/>
                                  <w:szCs w:val="20"/>
                                  <w:lang w:val="en-GB"/>
                                </w:rPr>
                                <w:t>EDITOR-IN-CHIEF</w:t>
                              </w:r>
                            </w:sdtContent>
                          </w:sdt>
                        </w:p>
                        <w:p w:rsidR="00F8069C" w:rsidRDefault="00F8069C">
                          <w:pPr>
                            <w:pStyle w:val="NoSpacing"/>
                            <w:jc w:val="right"/>
                            <w:rPr>
                              <w:caps/>
                              <w:color w:val="262626" w:themeColor="text1" w:themeTint="D9"/>
                              <w:sz w:val="20"/>
                              <w:szCs w:val="20"/>
                            </w:rPr>
                          </w:pPr>
                          <w:sdt>
                            <w:sdtPr>
                              <w:rPr>
                                <w:color w:val="262626" w:themeColor="text1" w:themeTint="D9"/>
                                <w:sz w:val="20"/>
                                <w:szCs w:val="20"/>
                              </w:rPr>
                              <w:alias w:val="Address"/>
                              <w:tag w:val=""/>
                              <w:id w:val="171227497"/>
                              <w:dataBinding w:prefixMappings="xmlns:ns0='http://schemas.microsoft.com/office/2006/coverPageProps' " w:xpath="/ns0:CoverPageProperties[1]/ns0:CompanyAddress[1]" w:storeItemID="{55AF091B-3C7A-41E3-B477-F2FDAA23CFDA}"/>
                              <w:text/>
                            </w:sdtPr>
                            <w:sdtContent>
                              <w:r>
                                <w:rPr>
                                  <w:color w:val="262626" w:themeColor="text1" w:themeTint="D9"/>
                                  <w:sz w:val="20"/>
                                  <w:szCs w:val="20"/>
                                </w:rPr>
                                <w:t>THE POVERTIST</w:t>
                              </w:r>
                            </w:sdtContent>
                          </w:sdt>
                          <w:r>
                            <w:rPr>
                              <w:color w:val="262626" w:themeColor="text1" w:themeTint="D9"/>
                              <w:sz w:val="20"/>
                              <w:szCs w:val="20"/>
                            </w:rPr>
                            <w:t xml:space="preserve"> </w:t>
                          </w:r>
                        </w:p>
                        <w:p w:rsidR="00F8069C" w:rsidRDefault="00F8069C"/>
                      </w:txbxContent>
                    </v:textbox>
                    <w10:wrap type="square" anchorx="page" anchory="page"/>
                  </v:shape>
                </w:pict>
              </mc:Fallback>
            </mc:AlternateContent>
          </w:r>
          <w:r>
            <w:rPr>
              <w:noProof/>
              <w:lang w:val="en-GB"/>
            </w:rPr>
            <mc:AlternateContent>
              <mc:Choice Requires="wpg">
                <w:drawing>
                  <wp:anchor distT="0" distB="0" distL="114300" distR="114300" simplePos="0" relativeHeight="251657728" behindDoc="0" locked="0" layoutInCell="1" allowOverlap="1">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5425" cy="9140825"/>
                    <wp:effectExtent l="0" t="0" r="0" b="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425" cy="9140825"/>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2D627559" id="Group 114" o:spid="_x0000_s1026" style="position:absolute;margin-left:0;margin-top:0;width:17.75pt;height:719.75pt;z-index:251657728;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" fillcolor="#a6987d [3205]" stroked="f" strokeweight="1.5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" fillcolor="#b80e0f [3204]" stroked="f" strokeweight="1.5pt">
                      <v:path arrowok="t"/>
                      <o:lock v:ext="edit" aspectratio="t"/>
                    </v:rect>
                    <w10:wrap anchorx="page" anchory="page"/>
                  </v:group>
                </w:pict>
              </mc:Fallback>
            </mc:AlternateContent>
          </w:r>
        </w:p>
      </w:sdtContent>
    </w:sdt>
    <w:p w:rsidR="00BE3CAB" w:rsidRDefault="00BE3CAB">
      <w:r>
        <w:br w:type="page"/>
      </w:r>
    </w:p>
    <w:p w:rsidR="00BE3CAB" w:rsidRDefault="00BE3CAB">
      <w:pPr>
        <w:sectPr w:rsidR="00BE3CAB" w:rsidSect="00BE3CAB">
          <w:footerReference w:type="default" r:id="rId9"/>
          <w:footerReference w:type="first" r:id="rId10"/>
          <w:pgSz w:w="12240" w:h="15840"/>
          <w:pgMar w:top="1440" w:right="1440" w:bottom="1440" w:left="1440" w:header="708" w:footer="708" w:gutter="0"/>
          <w:pgNumType w:start="0"/>
          <w:cols w:space="708"/>
          <w:titlePg/>
          <w:docGrid w:linePitch="360"/>
        </w:sectPr>
      </w:pPr>
    </w:p>
    <w:p w:rsidR="00E52B86" w:rsidRDefault="00E52B86" w:rsidP="00E52B86">
      <w:pPr>
        <w:rPr>
          <w:rFonts w:ascii="Meiryo UI" w:eastAsia="Meiryo UI" w:hAnsi="Meiryo UI"/>
          <w:b/>
          <w:bCs/>
          <w:noProof/>
        </w:rPr>
      </w:pPr>
      <w:r>
        <w:rPr>
          <w:rFonts w:ascii="Meiryo UI" w:eastAsia="Meiryo UI" w:hAnsi="Meiryo UI"/>
          <w:b/>
          <w:bCs/>
          <w:noProof/>
        </w:rPr>
        <w:lastRenderedPageBreak/>
        <w:t>AUTHOR</w:t>
      </w:r>
    </w:p>
    <w:p w:rsidR="00E52B86" w:rsidRDefault="00E52B86" w:rsidP="00E52B86">
      <w:pPr>
        <w:rPr>
          <w:rFonts w:ascii="Meiryo UI" w:eastAsia="Meiryo UI" w:hAnsi="Meiryo UI"/>
          <w:bCs/>
          <w:noProof/>
          <w:lang w:eastAsia="ja-JP"/>
        </w:rPr>
      </w:pPr>
      <w:r>
        <w:rPr>
          <w:rFonts w:ascii="Meiryo UI" w:eastAsia="Meiryo UI" w:hAnsi="Meiryo UI" w:hint="eastAsia"/>
          <w:bCs/>
          <w:noProof/>
          <w:lang w:eastAsia="ja-JP"/>
        </w:rPr>
        <w:t>敦賀一平（Ippei Tsuruga）は、</w:t>
      </w:r>
      <w:r w:rsidRPr="00CA5C1B">
        <w:rPr>
          <w:rFonts w:ascii="Meiryo UI" w:eastAsia="Meiryo UI" w:hAnsi="Meiryo UI"/>
          <w:bCs/>
          <w:noProof/>
        </w:rPr>
        <w:t>The Povertist</w:t>
      </w:r>
      <w:r w:rsidRPr="00CA5C1B">
        <w:rPr>
          <w:rFonts w:ascii="Meiryo UI" w:eastAsia="Meiryo UI" w:hAnsi="Meiryo UI" w:hint="eastAsia"/>
          <w:bCs/>
          <w:noProof/>
        </w:rPr>
        <w:t>編集長。国際協力機構（</w:t>
      </w:r>
      <w:r w:rsidRPr="00CA5C1B">
        <w:rPr>
          <w:rFonts w:ascii="Meiryo UI" w:eastAsia="Meiryo UI" w:hAnsi="Meiryo UI"/>
          <w:bCs/>
          <w:noProof/>
        </w:rPr>
        <w:t>JICA</w:t>
      </w:r>
      <w:r w:rsidRPr="00CA5C1B">
        <w:rPr>
          <w:rFonts w:ascii="Meiryo UI" w:eastAsia="Meiryo UI" w:hAnsi="Meiryo UI" w:hint="eastAsia"/>
          <w:bCs/>
          <w:noProof/>
        </w:rPr>
        <w:t>）を経て、国際労働機関（</w:t>
      </w:r>
      <w:r w:rsidRPr="00CA5C1B">
        <w:rPr>
          <w:rFonts w:ascii="Meiryo UI" w:eastAsia="Meiryo UI" w:hAnsi="Meiryo UI"/>
          <w:bCs/>
          <w:noProof/>
        </w:rPr>
        <w:t>ILO</w:t>
      </w:r>
      <w:r w:rsidRPr="00CA5C1B">
        <w:rPr>
          <w:rFonts w:ascii="Meiryo UI" w:eastAsia="Meiryo UI" w:hAnsi="Meiryo UI" w:hint="eastAsia"/>
          <w:bCs/>
          <w:noProof/>
        </w:rPr>
        <w:t>）社会保障政策担当官。</w:t>
      </w:r>
      <w:r w:rsidRPr="00CA5C1B">
        <w:rPr>
          <w:rFonts w:ascii="Meiryo UI" w:eastAsia="Meiryo UI" w:hAnsi="Meiryo UI" w:hint="eastAsia"/>
          <w:bCs/>
          <w:noProof/>
          <w:lang w:eastAsia="ja-JP"/>
        </w:rPr>
        <w:t>開発途上国の貧困問題と貧困層向け社会政策のスペシャリスト。</w:t>
      </w:r>
    </w:p>
    <w:p w:rsidR="00E52B86" w:rsidRDefault="00E52B86" w:rsidP="00E52B86">
      <w:pPr>
        <w:rPr>
          <w:rFonts w:ascii="Meiryo UI" w:eastAsia="Meiryo UI" w:hAnsi="Meiryo UI"/>
          <w:bCs/>
          <w:noProof/>
          <w:lang w:eastAsia="ja-JP"/>
        </w:rPr>
      </w:pPr>
    </w:p>
    <w:p w:rsidR="00E52B86" w:rsidRPr="00CA5C1B" w:rsidRDefault="00E52B86" w:rsidP="00E52B86">
      <w:pPr>
        <w:rPr>
          <w:rFonts w:ascii="Meiryo UI" w:eastAsia="Meiryo UI" w:hAnsi="Meiryo UI"/>
          <w:bCs/>
          <w:noProof/>
        </w:rPr>
      </w:pPr>
      <w:r w:rsidRPr="00BE3CAB">
        <w:rPr>
          <w:rFonts w:ascii="Meiryo UI" w:eastAsia="Meiryo UI" w:hAnsi="Meiryo UI"/>
          <w:b/>
          <w:bCs/>
          <w:noProof/>
        </w:rPr>
        <w:t>THE POVERTIST WORKING PAPER</w:t>
      </w:r>
    </w:p>
    <w:p w:rsidR="00E52B86" w:rsidRPr="00BE3CAB" w:rsidRDefault="00E52B86" w:rsidP="00E52B86">
      <w:pPr>
        <w:rPr>
          <w:rFonts w:ascii="Meiryo UI" w:eastAsia="Meiryo UI" w:hAnsi="Meiryo UI"/>
          <w:b/>
          <w:bCs/>
          <w:noProof/>
          <w:lang w:eastAsia="ja-JP"/>
        </w:rPr>
      </w:pPr>
      <w:r w:rsidRPr="00BE3CAB">
        <w:rPr>
          <w:rFonts w:ascii="Meiryo UI" w:eastAsia="Meiryo UI" w:hAnsi="Meiryo UI" w:hint="eastAsia"/>
          <w:bCs/>
          <w:noProof/>
          <w:lang w:eastAsia="ja-JP"/>
        </w:rPr>
        <w:t>開発途上国の貧困の開発を深掘りするオンラインマガジン「</w:t>
      </w:r>
      <w:hyperlink r:id="rId11" w:history="1">
        <w:r w:rsidRPr="003147BA">
          <w:rPr>
            <w:rStyle w:val="Hyperlink"/>
            <w:rFonts w:ascii="Meiryo UI" w:eastAsia="Meiryo UI" w:hAnsi="Meiryo UI" w:hint="eastAsia"/>
            <w:bCs/>
            <w:noProof/>
            <w:color w:val="002060"/>
            <w:lang w:eastAsia="ja-JP"/>
          </w:rPr>
          <w:t>The Povertist</w:t>
        </w:r>
      </w:hyperlink>
      <w:r w:rsidRPr="00BE3CAB">
        <w:rPr>
          <w:rFonts w:ascii="Meiryo UI" w:eastAsia="Meiryo UI" w:hAnsi="Meiryo UI" w:hint="eastAsia"/>
          <w:bCs/>
          <w:noProof/>
          <w:lang w:eastAsia="ja-JP"/>
        </w:rPr>
        <w:t>」が発行</w:t>
      </w:r>
      <w:r>
        <w:rPr>
          <w:rFonts w:ascii="Meiryo UI" w:eastAsia="Meiryo UI" w:hAnsi="Meiryo UI" w:hint="eastAsia"/>
          <w:bCs/>
          <w:noProof/>
          <w:lang w:eastAsia="ja-JP"/>
        </w:rPr>
        <w:t>する出版物です。多くの場合、オンラインマガジン上で既に発表されたレポートなどを再構成し、ユーザビリティ（読み易さ、引用のし易さ）を重視したレイアウトとしています。なお、記載内容については執筆者個人の見解であり、特定の団体の意見・分析とは関係ありません。</w:t>
      </w:r>
    </w:p>
    <w:p w:rsidR="00E52B86" w:rsidRPr="00BE3CAB" w:rsidRDefault="00E52B86" w:rsidP="00E52B86">
      <w:pPr>
        <w:rPr>
          <w:rFonts w:ascii="Meiryo UI" w:eastAsia="Meiryo UI" w:hAnsi="Meiryo UI"/>
          <w:b/>
          <w:bCs/>
          <w:noProof/>
          <w:lang w:eastAsia="ja-JP"/>
        </w:rPr>
      </w:pPr>
    </w:p>
    <w:p w:rsidR="00E52B86" w:rsidRDefault="00E52B86" w:rsidP="00E52B86">
      <w:pPr>
        <w:rPr>
          <w:rFonts w:ascii="Meiryo UI" w:eastAsia="Meiryo UI" w:hAnsi="Meiryo UI"/>
          <w:b/>
          <w:bCs/>
          <w:noProof/>
        </w:rPr>
      </w:pPr>
      <w:r>
        <w:rPr>
          <w:rFonts w:ascii="Meiryo UI" w:eastAsia="Meiryo UI" w:hAnsi="Meiryo UI"/>
          <w:b/>
          <w:bCs/>
          <w:noProof/>
        </w:rPr>
        <w:t>PUBLISHER/PUBLISHING MANAGER/EDITORIAL COORDINATOR</w:t>
      </w:r>
    </w:p>
    <w:p w:rsidR="00E52B86" w:rsidRDefault="00E52B86" w:rsidP="00E52B86">
      <w:pPr>
        <w:rPr>
          <w:rFonts w:ascii="Meiryo UI" w:eastAsia="Meiryo UI" w:hAnsi="Meiryo UI"/>
          <w:bCs/>
          <w:noProof/>
        </w:rPr>
      </w:pPr>
      <w:r w:rsidRPr="00BE3CAB">
        <w:rPr>
          <w:rFonts w:ascii="Meiryo UI" w:eastAsia="Meiryo UI" w:hAnsi="Meiryo UI"/>
          <w:bCs/>
          <w:noProof/>
        </w:rPr>
        <w:t>THE POVERTIST</w:t>
      </w:r>
      <w:r>
        <w:rPr>
          <w:rFonts w:ascii="Meiryo UI" w:eastAsia="Meiryo UI" w:hAnsi="Meiryo UI"/>
          <w:bCs/>
          <w:noProof/>
        </w:rPr>
        <w:t>/IPPEI TSURUG</w:t>
      </w:r>
    </w:p>
    <w:p w:rsidR="00E52B86" w:rsidRDefault="00E52B86">
      <w:pPr>
        <w:rPr>
          <w:rFonts w:ascii="Meiryo UI" w:eastAsia="Meiryo UI" w:hAnsi="Meiryo UI"/>
          <w:bCs/>
          <w:noProof/>
        </w:rPr>
      </w:pPr>
      <w:r>
        <w:rPr>
          <w:rFonts w:ascii="Meiryo UI" w:eastAsia="Meiryo UI" w:hAnsi="Meiryo UI"/>
          <w:bCs/>
          <w:noProof/>
        </w:rPr>
        <w:br w:type="page"/>
      </w:r>
    </w:p>
    <w:sdt>
      <w:sdtPr>
        <w:rPr>
          <w:rFonts w:asciiTheme="minorHAnsi" w:eastAsiaTheme="minorEastAsia" w:hAnsiTheme="minorHAnsi" w:cstheme="minorBidi"/>
          <w:color w:val="auto"/>
          <w:sz w:val="21"/>
          <w:szCs w:val="21"/>
        </w:rPr>
        <w:id w:val="1748384026"/>
        <w:docPartObj>
          <w:docPartGallery w:val="Table of Contents"/>
          <w:docPartUnique/>
        </w:docPartObj>
      </w:sdtPr>
      <w:sdtEndPr>
        <w:rPr>
          <w:rFonts w:ascii="Meiryo UI" w:eastAsia="Meiryo UI" w:hAnsi="Meiryo UI"/>
          <w:b/>
          <w:bCs/>
          <w:noProof/>
        </w:rPr>
      </w:sdtEndPr>
      <w:sdtContent>
        <w:p w:rsidR="00E52B86" w:rsidRDefault="00E52B86">
          <w:pPr>
            <w:pStyle w:val="TOCHeading"/>
          </w:pPr>
          <w:r>
            <w:t>Contents</w:t>
          </w:r>
        </w:p>
        <w:p w:rsidR="009C7B70" w:rsidRPr="009C7B70" w:rsidRDefault="00E52B86">
          <w:pPr>
            <w:pStyle w:val="TOC1"/>
            <w:tabs>
              <w:tab w:val="right" w:leader="dot" w:pos="9350"/>
            </w:tabs>
            <w:rPr>
              <w:rFonts w:ascii="Meiryo UI" w:eastAsia="Meiryo UI" w:hAnsi="Meiryo UI" w:cs="Meiryo UI"/>
              <w:noProof/>
              <w:sz w:val="22"/>
              <w:szCs w:val="22"/>
              <w:lang w:val="en-GB" w:eastAsia="ja-JP"/>
            </w:rPr>
          </w:pPr>
          <w:r w:rsidRPr="009C7B70">
            <w:rPr>
              <w:rFonts w:ascii="Meiryo UI" w:eastAsia="Meiryo UI" w:hAnsi="Meiryo UI" w:cs="Meiryo UI"/>
            </w:rPr>
            <w:fldChar w:fldCharType="begin"/>
          </w:r>
          <w:r w:rsidRPr="009C7B70">
            <w:rPr>
              <w:rFonts w:ascii="Meiryo UI" w:eastAsia="Meiryo UI" w:hAnsi="Meiryo UI" w:cs="Meiryo UI"/>
            </w:rPr>
            <w:instrText xml:space="preserve"> TOC \o "1-3" \h \z \u </w:instrText>
          </w:r>
          <w:r w:rsidRPr="009C7B70">
            <w:rPr>
              <w:rFonts w:ascii="Meiryo UI" w:eastAsia="Meiryo UI" w:hAnsi="Meiryo UI" w:cs="Meiryo UI"/>
            </w:rPr>
            <w:fldChar w:fldCharType="separate"/>
          </w:r>
          <w:hyperlink w:anchor="_Toc458700739" w:history="1">
            <w:r w:rsidR="009C7B70" w:rsidRPr="009C7B70">
              <w:rPr>
                <w:rStyle w:val="Hyperlink"/>
                <w:rFonts w:ascii="Meiryo UI" w:eastAsia="Meiryo UI" w:hAnsi="Meiryo UI" w:cs="Meiryo UI" w:hint="eastAsia"/>
                <w:noProof/>
                <w:lang w:eastAsia="ja-JP"/>
              </w:rPr>
              <w:t>貧困分析</w:t>
            </w:r>
            <w:r w:rsidR="009C7B70" w:rsidRPr="009C7B70">
              <w:rPr>
                <w:rFonts w:ascii="Meiryo UI" w:eastAsia="Meiryo UI" w:hAnsi="Meiryo UI" w:cs="Meiryo UI"/>
                <w:noProof/>
                <w:webHidden/>
              </w:rPr>
              <w:tab/>
            </w:r>
            <w:r w:rsidR="009C7B70" w:rsidRPr="009C7B70">
              <w:rPr>
                <w:rFonts w:ascii="Meiryo UI" w:eastAsia="Meiryo UI" w:hAnsi="Meiryo UI" w:cs="Meiryo UI"/>
                <w:noProof/>
                <w:webHidden/>
              </w:rPr>
              <w:fldChar w:fldCharType="begin"/>
            </w:r>
            <w:r w:rsidR="009C7B70" w:rsidRPr="009C7B70">
              <w:rPr>
                <w:rFonts w:ascii="Meiryo UI" w:eastAsia="Meiryo UI" w:hAnsi="Meiryo UI" w:cs="Meiryo UI"/>
                <w:noProof/>
                <w:webHidden/>
              </w:rPr>
              <w:instrText xml:space="preserve"> PAGEREF _Toc458700739 \h </w:instrText>
            </w:r>
            <w:r w:rsidR="009C7B70" w:rsidRPr="009C7B70">
              <w:rPr>
                <w:rFonts w:ascii="Meiryo UI" w:eastAsia="Meiryo UI" w:hAnsi="Meiryo UI" w:cs="Meiryo UI"/>
                <w:noProof/>
                <w:webHidden/>
              </w:rPr>
            </w:r>
            <w:r w:rsidR="009C7B70" w:rsidRPr="009C7B70">
              <w:rPr>
                <w:rFonts w:ascii="Meiryo UI" w:eastAsia="Meiryo UI" w:hAnsi="Meiryo UI" w:cs="Meiryo UI"/>
                <w:noProof/>
                <w:webHidden/>
              </w:rPr>
              <w:fldChar w:fldCharType="separate"/>
            </w:r>
            <w:r w:rsidR="00F9634F">
              <w:rPr>
                <w:rFonts w:ascii="Meiryo UI" w:eastAsia="Meiryo UI" w:hAnsi="Meiryo UI" w:cs="Meiryo UI"/>
                <w:noProof/>
                <w:webHidden/>
              </w:rPr>
              <w:t>1</w:t>
            </w:r>
            <w:r w:rsidR="009C7B70" w:rsidRPr="009C7B70">
              <w:rPr>
                <w:rFonts w:ascii="Meiryo UI" w:eastAsia="Meiryo UI" w:hAnsi="Meiryo UI" w:cs="Meiryo UI"/>
                <w:noProof/>
                <w:webHidden/>
              </w:rPr>
              <w:fldChar w:fldCharType="end"/>
            </w:r>
          </w:hyperlink>
        </w:p>
        <w:p w:rsidR="009C7B70" w:rsidRPr="009C7B70" w:rsidRDefault="00593B5D">
          <w:pPr>
            <w:pStyle w:val="TOC1"/>
            <w:tabs>
              <w:tab w:val="right" w:leader="dot" w:pos="9350"/>
            </w:tabs>
            <w:rPr>
              <w:rFonts w:ascii="Meiryo UI" w:eastAsia="Meiryo UI" w:hAnsi="Meiryo UI" w:cs="Meiryo UI"/>
              <w:noProof/>
              <w:sz w:val="22"/>
              <w:szCs w:val="22"/>
              <w:lang w:val="en-GB" w:eastAsia="ja-JP"/>
            </w:rPr>
          </w:pPr>
          <w:hyperlink w:anchor="_Toc458700740" w:history="1">
            <w:r w:rsidR="009C7B70" w:rsidRPr="009C7B70">
              <w:rPr>
                <w:rStyle w:val="Hyperlink"/>
                <w:rFonts w:ascii="Meiryo UI" w:eastAsia="Meiryo UI" w:hAnsi="Meiryo UI" w:cs="Meiryo UI" w:hint="eastAsia"/>
                <w:noProof/>
                <w:lang w:eastAsia="ja-JP"/>
              </w:rPr>
              <w:t>貧困分析に用いるデータ</w:t>
            </w:r>
            <w:r w:rsidR="009C7B70" w:rsidRPr="009C7B70">
              <w:rPr>
                <w:rFonts w:ascii="Meiryo UI" w:eastAsia="Meiryo UI" w:hAnsi="Meiryo UI" w:cs="Meiryo UI"/>
                <w:noProof/>
                <w:webHidden/>
              </w:rPr>
              <w:tab/>
            </w:r>
            <w:r w:rsidR="009C7B70" w:rsidRPr="009C7B70">
              <w:rPr>
                <w:rFonts w:ascii="Meiryo UI" w:eastAsia="Meiryo UI" w:hAnsi="Meiryo UI" w:cs="Meiryo UI"/>
                <w:noProof/>
                <w:webHidden/>
              </w:rPr>
              <w:fldChar w:fldCharType="begin"/>
            </w:r>
            <w:r w:rsidR="009C7B70" w:rsidRPr="009C7B70">
              <w:rPr>
                <w:rFonts w:ascii="Meiryo UI" w:eastAsia="Meiryo UI" w:hAnsi="Meiryo UI" w:cs="Meiryo UI"/>
                <w:noProof/>
                <w:webHidden/>
              </w:rPr>
              <w:instrText xml:space="preserve"> PAGEREF _Toc458700740 \h </w:instrText>
            </w:r>
            <w:r w:rsidR="009C7B70" w:rsidRPr="009C7B70">
              <w:rPr>
                <w:rFonts w:ascii="Meiryo UI" w:eastAsia="Meiryo UI" w:hAnsi="Meiryo UI" w:cs="Meiryo UI"/>
                <w:noProof/>
                <w:webHidden/>
              </w:rPr>
            </w:r>
            <w:r w:rsidR="009C7B70" w:rsidRPr="009C7B70">
              <w:rPr>
                <w:rFonts w:ascii="Meiryo UI" w:eastAsia="Meiryo UI" w:hAnsi="Meiryo UI" w:cs="Meiryo UI"/>
                <w:noProof/>
                <w:webHidden/>
              </w:rPr>
              <w:fldChar w:fldCharType="separate"/>
            </w:r>
            <w:r w:rsidR="00F9634F">
              <w:rPr>
                <w:rFonts w:ascii="Meiryo UI" w:eastAsia="Meiryo UI" w:hAnsi="Meiryo UI" w:cs="Meiryo UI"/>
                <w:noProof/>
                <w:webHidden/>
              </w:rPr>
              <w:t>1</w:t>
            </w:r>
            <w:r w:rsidR="009C7B70" w:rsidRPr="009C7B70">
              <w:rPr>
                <w:rFonts w:ascii="Meiryo UI" w:eastAsia="Meiryo UI" w:hAnsi="Meiryo UI" w:cs="Meiryo UI"/>
                <w:noProof/>
                <w:webHidden/>
              </w:rPr>
              <w:fldChar w:fldCharType="end"/>
            </w:r>
          </w:hyperlink>
        </w:p>
        <w:p w:rsidR="009C7B70" w:rsidRPr="009C7B70" w:rsidRDefault="00593B5D">
          <w:pPr>
            <w:pStyle w:val="TOC1"/>
            <w:tabs>
              <w:tab w:val="right" w:leader="dot" w:pos="9350"/>
            </w:tabs>
            <w:rPr>
              <w:rFonts w:ascii="Meiryo UI" w:eastAsia="Meiryo UI" w:hAnsi="Meiryo UI" w:cs="Meiryo UI"/>
              <w:noProof/>
              <w:sz w:val="22"/>
              <w:szCs w:val="22"/>
              <w:lang w:val="en-GB" w:eastAsia="ja-JP"/>
            </w:rPr>
          </w:pPr>
          <w:hyperlink w:anchor="_Toc458700741" w:history="1">
            <w:r w:rsidR="009C7B70" w:rsidRPr="009C7B70">
              <w:rPr>
                <w:rStyle w:val="Hyperlink"/>
                <w:rFonts w:ascii="Meiryo UI" w:eastAsia="Meiryo UI" w:hAnsi="Meiryo UI" w:cs="Meiryo UI" w:hint="eastAsia"/>
                <w:noProof/>
                <w:lang w:eastAsia="ja-JP"/>
              </w:rPr>
              <w:t>マクロ経済は好調</w:t>
            </w:r>
            <w:r w:rsidR="009C7B70" w:rsidRPr="009C7B70">
              <w:rPr>
                <w:rFonts w:ascii="Meiryo UI" w:eastAsia="Meiryo UI" w:hAnsi="Meiryo UI" w:cs="Meiryo UI"/>
                <w:noProof/>
                <w:webHidden/>
              </w:rPr>
              <w:tab/>
            </w:r>
            <w:r w:rsidR="009C7B70" w:rsidRPr="009C7B70">
              <w:rPr>
                <w:rFonts w:ascii="Meiryo UI" w:eastAsia="Meiryo UI" w:hAnsi="Meiryo UI" w:cs="Meiryo UI"/>
                <w:noProof/>
                <w:webHidden/>
              </w:rPr>
              <w:fldChar w:fldCharType="begin"/>
            </w:r>
            <w:r w:rsidR="009C7B70" w:rsidRPr="009C7B70">
              <w:rPr>
                <w:rFonts w:ascii="Meiryo UI" w:eastAsia="Meiryo UI" w:hAnsi="Meiryo UI" w:cs="Meiryo UI"/>
                <w:noProof/>
                <w:webHidden/>
              </w:rPr>
              <w:instrText xml:space="preserve"> PAGEREF _Toc458700741 \h </w:instrText>
            </w:r>
            <w:r w:rsidR="009C7B70" w:rsidRPr="009C7B70">
              <w:rPr>
                <w:rFonts w:ascii="Meiryo UI" w:eastAsia="Meiryo UI" w:hAnsi="Meiryo UI" w:cs="Meiryo UI"/>
                <w:noProof/>
                <w:webHidden/>
              </w:rPr>
            </w:r>
            <w:r w:rsidR="009C7B70" w:rsidRPr="009C7B70">
              <w:rPr>
                <w:rFonts w:ascii="Meiryo UI" w:eastAsia="Meiryo UI" w:hAnsi="Meiryo UI" w:cs="Meiryo UI"/>
                <w:noProof/>
                <w:webHidden/>
              </w:rPr>
              <w:fldChar w:fldCharType="separate"/>
            </w:r>
            <w:r w:rsidR="00F9634F">
              <w:rPr>
                <w:rFonts w:ascii="Meiryo UI" w:eastAsia="Meiryo UI" w:hAnsi="Meiryo UI" w:cs="Meiryo UI"/>
                <w:noProof/>
                <w:webHidden/>
              </w:rPr>
              <w:t>1</w:t>
            </w:r>
            <w:r w:rsidR="009C7B70" w:rsidRPr="009C7B70">
              <w:rPr>
                <w:rFonts w:ascii="Meiryo UI" w:eastAsia="Meiryo UI" w:hAnsi="Meiryo UI" w:cs="Meiryo UI"/>
                <w:noProof/>
                <w:webHidden/>
              </w:rPr>
              <w:fldChar w:fldCharType="end"/>
            </w:r>
          </w:hyperlink>
        </w:p>
        <w:p w:rsidR="009C7B70" w:rsidRPr="009C7B70" w:rsidRDefault="00593B5D">
          <w:pPr>
            <w:pStyle w:val="TOC1"/>
            <w:tabs>
              <w:tab w:val="right" w:leader="dot" w:pos="9350"/>
            </w:tabs>
            <w:rPr>
              <w:rFonts w:ascii="Meiryo UI" w:eastAsia="Meiryo UI" w:hAnsi="Meiryo UI" w:cs="Meiryo UI"/>
              <w:noProof/>
              <w:sz w:val="22"/>
              <w:szCs w:val="22"/>
              <w:lang w:val="en-GB" w:eastAsia="ja-JP"/>
            </w:rPr>
          </w:pPr>
          <w:hyperlink w:anchor="_Toc458700742" w:history="1">
            <w:r w:rsidR="009C7B70" w:rsidRPr="009C7B70">
              <w:rPr>
                <w:rStyle w:val="Hyperlink"/>
                <w:rFonts w:ascii="Meiryo UI" w:eastAsia="Meiryo UI" w:hAnsi="Meiryo UI" w:cs="Meiryo UI" w:hint="eastAsia"/>
                <w:noProof/>
                <w:lang w:eastAsia="ja-JP"/>
              </w:rPr>
              <w:t>貧困指標は改善傾向</w:t>
            </w:r>
            <w:r w:rsidR="009C7B70" w:rsidRPr="009C7B70">
              <w:rPr>
                <w:rFonts w:ascii="Meiryo UI" w:eastAsia="Meiryo UI" w:hAnsi="Meiryo UI" w:cs="Meiryo UI"/>
                <w:noProof/>
                <w:webHidden/>
              </w:rPr>
              <w:tab/>
            </w:r>
            <w:r w:rsidR="009C7B70" w:rsidRPr="009C7B70">
              <w:rPr>
                <w:rFonts w:ascii="Meiryo UI" w:eastAsia="Meiryo UI" w:hAnsi="Meiryo UI" w:cs="Meiryo UI"/>
                <w:noProof/>
                <w:webHidden/>
              </w:rPr>
              <w:fldChar w:fldCharType="begin"/>
            </w:r>
            <w:r w:rsidR="009C7B70" w:rsidRPr="009C7B70">
              <w:rPr>
                <w:rFonts w:ascii="Meiryo UI" w:eastAsia="Meiryo UI" w:hAnsi="Meiryo UI" w:cs="Meiryo UI"/>
                <w:noProof/>
                <w:webHidden/>
              </w:rPr>
              <w:instrText xml:space="preserve"> PAGEREF _Toc458700742 \h </w:instrText>
            </w:r>
            <w:r w:rsidR="009C7B70" w:rsidRPr="009C7B70">
              <w:rPr>
                <w:rFonts w:ascii="Meiryo UI" w:eastAsia="Meiryo UI" w:hAnsi="Meiryo UI" w:cs="Meiryo UI"/>
                <w:noProof/>
                <w:webHidden/>
              </w:rPr>
            </w:r>
            <w:r w:rsidR="009C7B70" w:rsidRPr="009C7B70">
              <w:rPr>
                <w:rFonts w:ascii="Meiryo UI" w:eastAsia="Meiryo UI" w:hAnsi="Meiryo UI" w:cs="Meiryo UI"/>
                <w:noProof/>
                <w:webHidden/>
              </w:rPr>
              <w:fldChar w:fldCharType="separate"/>
            </w:r>
            <w:r w:rsidR="00F9634F">
              <w:rPr>
                <w:rFonts w:ascii="Meiryo UI" w:eastAsia="Meiryo UI" w:hAnsi="Meiryo UI" w:cs="Meiryo UI"/>
                <w:noProof/>
                <w:webHidden/>
              </w:rPr>
              <w:t>2</w:t>
            </w:r>
            <w:r w:rsidR="009C7B70" w:rsidRPr="009C7B70">
              <w:rPr>
                <w:rFonts w:ascii="Meiryo UI" w:eastAsia="Meiryo UI" w:hAnsi="Meiryo UI" w:cs="Meiryo UI"/>
                <w:noProof/>
                <w:webHidden/>
              </w:rPr>
              <w:fldChar w:fldCharType="end"/>
            </w:r>
          </w:hyperlink>
        </w:p>
        <w:p w:rsidR="009C7B70" w:rsidRPr="009C7B70" w:rsidRDefault="00593B5D">
          <w:pPr>
            <w:pStyle w:val="TOC2"/>
            <w:tabs>
              <w:tab w:val="right" w:leader="dot" w:pos="9350"/>
            </w:tabs>
            <w:rPr>
              <w:rFonts w:ascii="Meiryo UI" w:eastAsia="Meiryo UI" w:hAnsi="Meiryo UI" w:cs="Meiryo UI"/>
              <w:noProof/>
              <w:sz w:val="22"/>
              <w:szCs w:val="22"/>
              <w:lang w:val="en-GB" w:eastAsia="ja-JP"/>
            </w:rPr>
          </w:pPr>
          <w:hyperlink w:anchor="_Toc458700743" w:history="1">
            <w:r w:rsidR="009C7B70" w:rsidRPr="009C7B70">
              <w:rPr>
                <w:rStyle w:val="Hyperlink"/>
                <w:rFonts w:ascii="Meiryo UI" w:eastAsia="Meiryo UI" w:hAnsi="Meiryo UI" w:cs="Meiryo UI" w:hint="eastAsia"/>
                <w:noProof/>
                <w:lang w:eastAsia="ja-JP"/>
              </w:rPr>
              <w:t>貧困率、貧困ギャップ、二乗貧困ギャップは改善</w:t>
            </w:r>
            <w:r w:rsidR="009C7B70" w:rsidRPr="009C7B70">
              <w:rPr>
                <w:rFonts w:ascii="Meiryo UI" w:eastAsia="Meiryo UI" w:hAnsi="Meiryo UI" w:cs="Meiryo UI"/>
                <w:noProof/>
                <w:webHidden/>
              </w:rPr>
              <w:tab/>
            </w:r>
            <w:r w:rsidR="009C7B70" w:rsidRPr="009C7B70">
              <w:rPr>
                <w:rFonts w:ascii="Meiryo UI" w:eastAsia="Meiryo UI" w:hAnsi="Meiryo UI" w:cs="Meiryo UI"/>
                <w:noProof/>
                <w:webHidden/>
              </w:rPr>
              <w:fldChar w:fldCharType="begin"/>
            </w:r>
            <w:r w:rsidR="009C7B70" w:rsidRPr="009C7B70">
              <w:rPr>
                <w:rFonts w:ascii="Meiryo UI" w:eastAsia="Meiryo UI" w:hAnsi="Meiryo UI" w:cs="Meiryo UI"/>
                <w:noProof/>
                <w:webHidden/>
              </w:rPr>
              <w:instrText xml:space="preserve"> PAGEREF _Toc458700743 \h </w:instrText>
            </w:r>
            <w:r w:rsidR="009C7B70" w:rsidRPr="009C7B70">
              <w:rPr>
                <w:rFonts w:ascii="Meiryo UI" w:eastAsia="Meiryo UI" w:hAnsi="Meiryo UI" w:cs="Meiryo UI"/>
                <w:noProof/>
                <w:webHidden/>
              </w:rPr>
            </w:r>
            <w:r w:rsidR="009C7B70" w:rsidRPr="009C7B70">
              <w:rPr>
                <w:rFonts w:ascii="Meiryo UI" w:eastAsia="Meiryo UI" w:hAnsi="Meiryo UI" w:cs="Meiryo UI"/>
                <w:noProof/>
                <w:webHidden/>
              </w:rPr>
              <w:fldChar w:fldCharType="separate"/>
            </w:r>
            <w:r w:rsidR="00F9634F">
              <w:rPr>
                <w:rFonts w:ascii="Meiryo UI" w:eastAsia="Meiryo UI" w:hAnsi="Meiryo UI" w:cs="Meiryo UI"/>
                <w:noProof/>
                <w:webHidden/>
              </w:rPr>
              <w:t>2</w:t>
            </w:r>
            <w:r w:rsidR="009C7B70" w:rsidRPr="009C7B70">
              <w:rPr>
                <w:rFonts w:ascii="Meiryo UI" w:eastAsia="Meiryo UI" w:hAnsi="Meiryo UI" w:cs="Meiryo UI"/>
                <w:noProof/>
                <w:webHidden/>
              </w:rPr>
              <w:fldChar w:fldCharType="end"/>
            </w:r>
          </w:hyperlink>
        </w:p>
        <w:p w:rsidR="009C7B70" w:rsidRPr="009C7B70" w:rsidRDefault="00593B5D">
          <w:pPr>
            <w:pStyle w:val="TOC2"/>
            <w:tabs>
              <w:tab w:val="right" w:leader="dot" w:pos="9350"/>
            </w:tabs>
            <w:rPr>
              <w:rFonts w:ascii="Meiryo UI" w:eastAsia="Meiryo UI" w:hAnsi="Meiryo UI" w:cs="Meiryo UI"/>
              <w:noProof/>
              <w:sz w:val="22"/>
              <w:szCs w:val="22"/>
              <w:lang w:val="en-GB" w:eastAsia="ja-JP"/>
            </w:rPr>
          </w:pPr>
          <w:hyperlink w:anchor="_Toc458700744" w:history="1">
            <w:r w:rsidR="009C7B70" w:rsidRPr="009C7B70">
              <w:rPr>
                <w:rStyle w:val="Hyperlink"/>
                <w:rFonts w:ascii="Meiryo UI" w:eastAsia="Meiryo UI" w:hAnsi="Meiryo UI" w:cs="Meiryo UI" w:hint="eastAsia"/>
                <w:noProof/>
                <w:lang w:eastAsia="ja-JP"/>
              </w:rPr>
              <w:t>農村の貧困と都市の貧困、農村部に貧困層は集中</w:t>
            </w:r>
            <w:r w:rsidR="009C7B70" w:rsidRPr="009C7B70">
              <w:rPr>
                <w:rFonts w:ascii="Meiryo UI" w:eastAsia="Meiryo UI" w:hAnsi="Meiryo UI" w:cs="Meiryo UI"/>
                <w:noProof/>
                <w:webHidden/>
              </w:rPr>
              <w:tab/>
            </w:r>
            <w:r w:rsidR="009C7B70" w:rsidRPr="009C7B70">
              <w:rPr>
                <w:rFonts w:ascii="Meiryo UI" w:eastAsia="Meiryo UI" w:hAnsi="Meiryo UI" w:cs="Meiryo UI"/>
                <w:noProof/>
                <w:webHidden/>
              </w:rPr>
              <w:fldChar w:fldCharType="begin"/>
            </w:r>
            <w:r w:rsidR="009C7B70" w:rsidRPr="009C7B70">
              <w:rPr>
                <w:rFonts w:ascii="Meiryo UI" w:eastAsia="Meiryo UI" w:hAnsi="Meiryo UI" w:cs="Meiryo UI"/>
                <w:noProof/>
                <w:webHidden/>
              </w:rPr>
              <w:instrText xml:space="preserve"> PAGEREF _Toc458700744 \h </w:instrText>
            </w:r>
            <w:r w:rsidR="009C7B70" w:rsidRPr="009C7B70">
              <w:rPr>
                <w:rFonts w:ascii="Meiryo UI" w:eastAsia="Meiryo UI" w:hAnsi="Meiryo UI" w:cs="Meiryo UI"/>
                <w:noProof/>
                <w:webHidden/>
              </w:rPr>
            </w:r>
            <w:r w:rsidR="009C7B70" w:rsidRPr="009C7B70">
              <w:rPr>
                <w:rFonts w:ascii="Meiryo UI" w:eastAsia="Meiryo UI" w:hAnsi="Meiryo UI" w:cs="Meiryo UI"/>
                <w:noProof/>
                <w:webHidden/>
              </w:rPr>
              <w:fldChar w:fldCharType="separate"/>
            </w:r>
            <w:r w:rsidR="00F9634F">
              <w:rPr>
                <w:rFonts w:ascii="Meiryo UI" w:eastAsia="Meiryo UI" w:hAnsi="Meiryo UI" w:cs="Meiryo UI"/>
                <w:noProof/>
                <w:webHidden/>
              </w:rPr>
              <w:t>3</w:t>
            </w:r>
            <w:r w:rsidR="009C7B70" w:rsidRPr="009C7B70">
              <w:rPr>
                <w:rFonts w:ascii="Meiryo UI" w:eastAsia="Meiryo UI" w:hAnsi="Meiryo UI" w:cs="Meiryo UI"/>
                <w:noProof/>
                <w:webHidden/>
              </w:rPr>
              <w:fldChar w:fldCharType="end"/>
            </w:r>
          </w:hyperlink>
        </w:p>
        <w:p w:rsidR="009C7B70" w:rsidRPr="009C7B70" w:rsidRDefault="00593B5D">
          <w:pPr>
            <w:pStyle w:val="TOC2"/>
            <w:tabs>
              <w:tab w:val="right" w:leader="dot" w:pos="9350"/>
            </w:tabs>
            <w:rPr>
              <w:rFonts w:ascii="Meiryo UI" w:eastAsia="Meiryo UI" w:hAnsi="Meiryo UI" w:cs="Meiryo UI"/>
              <w:noProof/>
              <w:sz w:val="22"/>
              <w:szCs w:val="22"/>
              <w:lang w:val="en-GB" w:eastAsia="ja-JP"/>
            </w:rPr>
          </w:pPr>
          <w:hyperlink w:anchor="_Toc458700745" w:history="1">
            <w:r w:rsidR="009C7B70" w:rsidRPr="009C7B70">
              <w:rPr>
                <w:rStyle w:val="Hyperlink"/>
                <w:rFonts w:ascii="Meiryo UI" w:eastAsia="Meiryo UI" w:hAnsi="Meiryo UI" w:cs="Meiryo UI" w:hint="eastAsia"/>
                <w:noProof/>
                <w:lang w:eastAsia="ja-JP"/>
              </w:rPr>
              <w:t>不平等は僅かに改善</w:t>
            </w:r>
            <w:r w:rsidR="009C7B70" w:rsidRPr="009C7B70">
              <w:rPr>
                <w:rFonts w:ascii="Meiryo UI" w:eastAsia="Meiryo UI" w:hAnsi="Meiryo UI" w:cs="Meiryo UI"/>
                <w:noProof/>
                <w:webHidden/>
              </w:rPr>
              <w:tab/>
            </w:r>
            <w:r w:rsidR="009C7B70" w:rsidRPr="009C7B70">
              <w:rPr>
                <w:rFonts w:ascii="Meiryo UI" w:eastAsia="Meiryo UI" w:hAnsi="Meiryo UI" w:cs="Meiryo UI"/>
                <w:noProof/>
                <w:webHidden/>
              </w:rPr>
              <w:fldChar w:fldCharType="begin"/>
            </w:r>
            <w:r w:rsidR="009C7B70" w:rsidRPr="009C7B70">
              <w:rPr>
                <w:rFonts w:ascii="Meiryo UI" w:eastAsia="Meiryo UI" w:hAnsi="Meiryo UI" w:cs="Meiryo UI"/>
                <w:noProof/>
                <w:webHidden/>
              </w:rPr>
              <w:instrText xml:space="preserve"> PAGEREF _Toc458700745 \h </w:instrText>
            </w:r>
            <w:r w:rsidR="009C7B70" w:rsidRPr="009C7B70">
              <w:rPr>
                <w:rFonts w:ascii="Meiryo UI" w:eastAsia="Meiryo UI" w:hAnsi="Meiryo UI" w:cs="Meiryo UI"/>
                <w:noProof/>
                <w:webHidden/>
              </w:rPr>
            </w:r>
            <w:r w:rsidR="009C7B70" w:rsidRPr="009C7B70">
              <w:rPr>
                <w:rFonts w:ascii="Meiryo UI" w:eastAsia="Meiryo UI" w:hAnsi="Meiryo UI" w:cs="Meiryo UI"/>
                <w:noProof/>
                <w:webHidden/>
              </w:rPr>
              <w:fldChar w:fldCharType="separate"/>
            </w:r>
            <w:r w:rsidR="00F9634F">
              <w:rPr>
                <w:rFonts w:ascii="Meiryo UI" w:eastAsia="Meiryo UI" w:hAnsi="Meiryo UI" w:cs="Meiryo UI"/>
                <w:noProof/>
                <w:webHidden/>
              </w:rPr>
              <w:t>3</w:t>
            </w:r>
            <w:r w:rsidR="009C7B70" w:rsidRPr="009C7B70">
              <w:rPr>
                <w:rFonts w:ascii="Meiryo UI" w:eastAsia="Meiryo UI" w:hAnsi="Meiryo UI" w:cs="Meiryo UI"/>
                <w:noProof/>
                <w:webHidden/>
              </w:rPr>
              <w:fldChar w:fldCharType="end"/>
            </w:r>
          </w:hyperlink>
        </w:p>
        <w:p w:rsidR="009C7B70" w:rsidRPr="009C7B70" w:rsidRDefault="00593B5D">
          <w:pPr>
            <w:pStyle w:val="TOC2"/>
            <w:tabs>
              <w:tab w:val="right" w:leader="dot" w:pos="9350"/>
            </w:tabs>
            <w:rPr>
              <w:rFonts w:ascii="Meiryo UI" w:eastAsia="Meiryo UI" w:hAnsi="Meiryo UI" w:cs="Meiryo UI"/>
              <w:noProof/>
              <w:sz w:val="22"/>
              <w:szCs w:val="22"/>
              <w:lang w:val="en-GB" w:eastAsia="ja-JP"/>
            </w:rPr>
          </w:pPr>
          <w:hyperlink w:anchor="_Toc458700746" w:history="1">
            <w:r w:rsidR="009C7B70" w:rsidRPr="009C7B70">
              <w:rPr>
                <w:rStyle w:val="Hyperlink"/>
                <w:rFonts w:ascii="Meiryo UI" w:eastAsia="Meiryo UI" w:hAnsi="Meiryo UI" w:cs="Meiryo UI" w:hint="eastAsia"/>
                <w:noProof/>
                <w:lang w:eastAsia="ja-JP"/>
              </w:rPr>
              <w:t>経済成長パターン分析、成長発生曲線（</w:t>
            </w:r>
            <w:r w:rsidR="009C7B70" w:rsidRPr="009C7B70">
              <w:rPr>
                <w:rStyle w:val="Hyperlink"/>
                <w:rFonts w:ascii="Meiryo UI" w:eastAsia="Meiryo UI" w:hAnsi="Meiryo UI" w:cs="Meiryo UI"/>
                <w:noProof/>
                <w:lang w:eastAsia="ja-JP"/>
              </w:rPr>
              <w:t>Growth Incidence Curve</w:t>
            </w:r>
            <w:r w:rsidR="009C7B70" w:rsidRPr="009C7B70">
              <w:rPr>
                <w:rStyle w:val="Hyperlink"/>
                <w:rFonts w:ascii="Meiryo UI" w:eastAsia="Meiryo UI" w:hAnsi="Meiryo UI" w:cs="Meiryo UI" w:hint="eastAsia"/>
                <w:noProof/>
                <w:lang w:eastAsia="ja-JP"/>
              </w:rPr>
              <w:t>）</w:t>
            </w:r>
            <w:r w:rsidR="009C7B70" w:rsidRPr="009C7B70">
              <w:rPr>
                <w:rFonts w:ascii="Meiryo UI" w:eastAsia="Meiryo UI" w:hAnsi="Meiryo UI" w:cs="Meiryo UI"/>
                <w:noProof/>
                <w:webHidden/>
              </w:rPr>
              <w:tab/>
            </w:r>
            <w:r w:rsidR="009C7B70" w:rsidRPr="009C7B70">
              <w:rPr>
                <w:rFonts w:ascii="Meiryo UI" w:eastAsia="Meiryo UI" w:hAnsi="Meiryo UI" w:cs="Meiryo UI"/>
                <w:noProof/>
                <w:webHidden/>
              </w:rPr>
              <w:fldChar w:fldCharType="begin"/>
            </w:r>
            <w:r w:rsidR="009C7B70" w:rsidRPr="009C7B70">
              <w:rPr>
                <w:rFonts w:ascii="Meiryo UI" w:eastAsia="Meiryo UI" w:hAnsi="Meiryo UI" w:cs="Meiryo UI"/>
                <w:noProof/>
                <w:webHidden/>
              </w:rPr>
              <w:instrText xml:space="preserve"> PAGEREF _Toc458700746 \h </w:instrText>
            </w:r>
            <w:r w:rsidR="009C7B70" w:rsidRPr="009C7B70">
              <w:rPr>
                <w:rFonts w:ascii="Meiryo UI" w:eastAsia="Meiryo UI" w:hAnsi="Meiryo UI" w:cs="Meiryo UI"/>
                <w:noProof/>
                <w:webHidden/>
              </w:rPr>
            </w:r>
            <w:r w:rsidR="009C7B70" w:rsidRPr="009C7B70">
              <w:rPr>
                <w:rFonts w:ascii="Meiryo UI" w:eastAsia="Meiryo UI" w:hAnsi="Meiryo UI" w:cs="Meiryo UI"/>
                <w:noProof/>
                <w:webHidden/>
              </w:rPr>
              <w:fldChar w:fldCharType="separate"/>
            </w:r>
            <w:r w:rsidR="00F9634F">
              <w:rPr>
                <w:rFonts w:ascii="Meiryo UI" w:eastAsia="Meiryo UI" w:hAnsi="Meiryo UI" w:cs="Meiryo UI"/>
                <w:noProof/>
                <w:webHidden/>
              </w:rPr>
              <w:t>3</w:t>
            </w:r>
            <w:r w:rsidR="009C7B70" w:rsidRPr="009C7B70">
              <w:rPr>
                <w:rFonts w:ascii="Meiryo UI" w:eastAsia="Meiryo UI" w:hAnsi="Meiryo UI" w:cs="Meiryo UI"/>
                <w:noProof/>
                <w:webHidden/>
              </w:rPr>
              <w:fldChar w:fldCharType="end"/>
            </w:r>
          </w:hyperlink>
        </w:p>
        <w:p w:rsidR="009C7B70" w:rsidRPr="009C7B70" w:rsidRDefault="00593B5D">
          <w:pPr>
            <w:pStyle w:val="TOC1"/>
            <w:tabs>
              <w:tab w:val="right" w:leader="dot" w:pos="9350"/>
            </w:tabs>
            <w:rPr>
              <w:rFonts w:ascii="Meiryo UI" w:eastAsia="Meiryo UI" w:hAnsi="Meiryo UI" w:cs="Meiryo UI"/>
              <w:noProof/>
              <w:sz w:val="22"/>
              <w:szCs w:val="22"/>
              <w:lang w:val="en-GB" w:eastAsia="ja-JP"/>
            </w:rPr>
          </w:pPr>
          <w:hyperlink w:anchor="_Toc458700747" w:history="1">
            <w:r w:rsidR="009C7B70" w:rsidRPr="009C7B70">
              <w:rPr>
                <w:rStyle w:val="Hyperlink"/>
                <w:rFonts w:ascii="Meiryo UI" w:eastAsia="Meiryo UI" w:hAnsi="Meiryo UI" w:cs="Meiryo UI" w:hint="eastAsia"/>
                <w:noProof/>
                <w:lang w:eastAsia="ja-JP"/>
              </w:rPr>
              <w:t>経済構造と雇用</w:t>
            </w:r>
            <w:r w:rsidR="009C7B70" w:rsidRPr="009C7B70">
              <w:rPr>
                <w:rFonts w:ascii="Meiryo UI" w:eastAsia="Meiryo UI" w:hAnsi="Meiryo UI" w:cs="Meiryo UI"/>
                <w:noProof/>
                <w:webHidden/>
              </w:rPr>
              <w:tab/>
            </w:r>
            <w:r w:rsidR="009C7B70" w:rsidRPr="009C7B70">
              <w:rPr>
                <w:rFonts w:ascii="Meiryo UI" w:eastAsia="Meiryo UI" w:hAnsi="Meiryo UI" w:cs="Meiryo UI"/>
                <w:noProof/>
                <w:webHidden/>
              </w:rPr>
              <w:fldChar w:fldCharType="begin"/>
            </w:r>
            <w:r w:rsidR="009C7B70" w:rsidRPr="009C7B70">
              <w:rPr>
                <w:rFonts w:ascii="Meiryo UI" w:eastAsia="Meiryo UI" w:hAnsi="Meiryo UI" w:cs="Meiryo UI"/>
                <w:noProof/>
                <w:webHidden/>
              </w:rPr>
              <w:instrText xml:space="preserve"> PAGEREF _Toc458700747 \h </w:instrText>
            </w:r>
            <w:r w:rsidR="009C7B70" w:rsidRPr="009C7B70">
              <w:rPr>
                <w:rFonts w:ascii="Meiryo UI" w:eastAsia="Meiryo UI" w:hAnsi="Meiryo UI" w:cs="Meiryo UI"/>
                <w:noProof/>
                <w:webHidden/>
              </w:rPr>
            </w:r>
            <w:r w:rsidR="009C7B70" w:rsidRPr="009C7B70">
              <w:rPr>
                <w:rFonts w:ascii="Meiryo UI" w:eastAsia="Meiryo UI" w:hAnsi="Meiryo UI" w:cs="Meiryo UI"/>
                <w:noProof/>
                <w:webHidden/>
              </w:rPr>
              <w:fldChar w:fldCharType="separate"/>
            </w:r>
            <w:r w:rsidR="00F9634F">
              <w:rPr>
                <w:rFonts w:ascii="Meiryo UI" w:eastAsia="Meiryo UI" w:hAnsi="Meiryo UI" w:cs="Meiryo UI"/>
                <w:noProof/>
                <w:webHidden/>
              </w:rPr>
              <w:t>4</w:t>
            </w:r>
            <w:r w:rsidR="009C7B70" w:rsidRPr="009C7B70">
              <w:rPr>
                <w:rFonts w:ascii="Meiryo UI" w:eastAsia="Meiryo UI" w:hAnsi="Meiryo UI" w:cs="Meiryo UI"/>
                <w:noProof/>
                <w:webHidden/>
              </w:rPr>
              <w:fldChar w:fldCharType="end"/>
            </w:r>
          </w:hyperlink>
        </w:p>
        <w:p w:rsidR="009C7B70" w:rsidRPr="009C7B70" w:rsidRDefault="00593B5D">
          <w:pPr>
            <w:pStyle w:val="TOC1"/>
            <w:tabs>
              <w:tab w:val="right" w:leader="dot" w:pos="9350"/>
            </w:tabs>
            <w:rPr>
              <w:rFonts w:ascii="Meiryo UI" w:eastAsia="Meiryo UI" w:hAnsi="Meiryo UI" w:cs="Meiryo UI"/>
              <w:noProof/>
              <w:sz w:val="22"/>
              <w:szCs w:val="22"/>
              <w:lang w:val="en-GB" w:eastAsia="ja-JP"/>
            </w:rPr>
          </w:pPr>
          <w:hyperlink w:anchor="_Toc458700748" w:history="1">
            <w:r w:rsidR="009C7B70" w:rsidRPr="009C7B70">
              <w:rPr>
                <w:rStyle w:val="Hyperlink"/>
                <w:rFonts w:ascii="Meiryo UI" w:eastAsia="Meiryo UI" w:hAnsi="Meiryo UI" w:cs="Meiryo UI" w:hint="eastAsia"/>
                <w:noProof/>
                <w:lang w:eastAsia="ja-JP"/>
              </w:rPr>
              <w:t>まとめ</w:t>
            </w:r>
            <w:r w:rsidR="009C7B70" w:rsidRPr="009C7B70">
              <w:rPr>
                <w:rFonts w:ascii="Meiryo UI" w:eastAsia="Meiryo UI" w:hAnsi="Meiryo UI" w:cs="Meiryo UI"/>
                <w:noProof/>
                <w:webHidden/>
              </w:rPr>
              <w:tab/>
            </w:r>
            <w:r w:rsidR="009C7B70" w:rsidRPr="009C7B70">
              <w:rPr>
                <w:rFonts w:ascii="Meiryo UI" w:eastAsia="Meiryo UI" w:hAnsi="Meiryo UI" w:cs="Meiryo UI"/>
                <w:noProof/>
                <w:webHidden/>
              </w:rPr>
              <w:fldChar w:fldCharType="begin"/>
            </w:r>
            <w:r w:rsidR="009C7B70" w:rsidRPr="009C7B70">
              <w:rPr>
                <w:rFonts w:ascii="Meiryo UI" w:eastAsia="Meiryo UI" w:hAnsi="Meiryo UI" w:cs="Meiryo UI"/>
                <w:noProof/>
                <w:webHidden/>
              </w:rPr>
              <w:instrText xml:space="preserve"> PAGEREF _Toc458700748 \h </w:instrText>
            </w:r>
            <w:r w:rsidR="009C7B70" w:rsidRPr="009C7B70">
              <w:rPr>
                <w:rFonts w:ascii="Meiryo UI" w:eastAsia="Meiryo UI" w:hAnsi="Meiryo UI" w:cs="Meiryo UI"/>
                <w:noProof/>
                <w:webHidden/>
              </w:rPr>
            </w:r>
            <w:r w:rsidR="009C7B70" w:rsidRPr="009C7B70">
              <w:rPr>
                <w:rFonts w:ascii="Meiryo UI" w:eastAsia="Meiryo UI" w:hAnsi="Meiryo UI" w:cs="Meiryo UI"/>
                <w:noProof/>
                <w:webHidden/>
              </w:rPr>
              <w:fldChar w:fldCharType="separate"/>
            </w:r>
            <w:r w:rsidR="00F9634F">
              <w:rPr>
                <w:rFonts w:ascii="Meiryo UI" w:eastAsia="Meiryo UI" w:hAnsi="Meiryo UI" w:cs="Meiryo UI"/>
                <w:noProof/>
                <w:webHidden/>
              </w:rPr>
              <w:t>5</w:t>
            </w:r>
            <w:r w:rsidR="009C7B70" w:rsidRPr="009C7B70">
              <w:rPr>
                <w:rFonts w:ascii="Meiryo UI" w:eastAsia="Meiryo UI" w:hAnsi="Meiryo UI" w:cs="Meiryo UI"/>
                <w:noProof/>
                <w:webHidden/>
              </w:rPr>
              <w:fldChar w:fldCharType="end"/>
            </w:r>
          </w:hyperlink>
        </w:p>
        <w:p w:rsidR="009C7B70" w:rsidRPr="009C7B70" w:rsidRDefault="00593B5D">
          <w:pPr>
            <w:pStyle w:val="TOC1"/>
            <w:tabs>
              <w:tab w:val="right" w:leader="dot" w:pos="9350"/>
            </w:tabs>
            <w:rPr>
              <w:rFonts w:ascii="Meiryo UI" w:eastAsia="Meiryo UI" w:hAnsi="Meiryo UI" w:cs="Meiryo UI"/>
              <w:noProof/>
              <w:sz w:val="22"/>
              <w:szCs w:val="22"/>
              <w:lang w:val="en-GB" w:eastAsia="ja-JP"/>
            </w:rPr>
          </w:pPr>
          <w:hyperlink w:anchor="_Toc458700749" w:history="1">
            <w:r w:rsidR="009C7B70" w:rsidRPr="009C7B70">
              <w:rPr>
                <w:rStyle w:val="Hyperlink"/>
                <w:rFonts w:ascii="Meiryo UI" w:eastAsia="Meiryo UI" w:hAnsi="Meiryo UI" w:cs="Meiryo UI" w:hint="eastAsia"/>
                <w:noProof/>
                <w:lang w:eastAsia="ja-JP"/>
              </w:rPr>
              <w:t>参考資料</w:t>
            </w:r>
            <w:r w:rsidR="009C7B70" w:rsidRPr="009C7B70">
              <w:rPr>
                <w:rFonts w:ascii="Meiryo UI" w:eastAsia="Meiryo UI" w:hAnsi="Meiryo UI" w:cs="Meiryo UI"/>
                <w:noProof/>
                <w:webHidden/>
              </w:rPr>
              <w:tab/>
            </w:r>
            <w:r w:rsidR="009C7B70" w:rsidRPr="009C7B70">
              <w:rPr>
                <w:rFonts w:ascii="Meiryo UI" w:eastAsia="Meiryo UI" w:hAnsi="Meiryo UI" w:cs="Meiryo UI"/>
                <w:noProof/>
                <w:webHidden/>
              </w:rPr>
              <w:fldChar w:fldCharType="begin"/>
            </w:r>
            <w:r w:rsidR="009C7B70" w:rsidRPr="009C7B70">
              <w:rPr>
                <w:rFonts w:ascii="Meiryo UI" w:eastAsia="Meiryo UI" w:hAnsi="Meiryo UI" w:cs="Meiryo UI"/>
                <w:noProof/>
                <w:webHidden/>
              </w:rPr>
              <w:instrText xml:space="preserve"> PAGEREF _Toc458700749 \h </w:instrText>
            </w:r>
            <w:r w:rsidR="009C7B70" w:rsidRPr="009C7B70">
              <w:rPr>
                <w:rFonts w:ascii="Meiryo UI" w:eastAsia="Meiryo UI" w:hAnsi="Meiryo UI" w:cs="Meiryo UI"/>
                <w:noProof/>
                <w:webHidden/>
              </w:rPr>
            </w:r>
            <w:r w:rsidR="009C7B70" w:rsidRPr="009C7B70">
              <w:rPr>
                <w:rFonts w:ascii="Meiryo UI" w:eastAsia="Meiryo UI" w:hAnsi="Meiryo UI" w:cs="Meiryo UI"/>
                <w:noProof/>
                <w:webHidden/>
              </w:rPr>
              <w:fldChar w:fldCharType="separate"/>
            </w:r>
            <w:r w:rsidR="00F9634F">
              <w:rPr>
                <w:rFonts w:ascii="Meiryo UI" w:eastAsia="Meiryo UI" w:hAnsi="Meiryo UI" w:cs="Meiryo UI"/>
                <w:noProof/>
                <w:webHidden/>
              </w:rPr>
              <w:t>5</w:t>
            </w:r>
            <w:r w:rsidR="009C7B70" w:rsidRPr="009C7B70">
              <w:rPr>
                <w:rFonts w:ascii="Meiryo UI" w:eastAsia="Meiryo UI" w:hAnsi="Meiryo UI" w:cs="Meiryo UI"/>
                <w:noProof/>
                <w:webHidden/>
              </w:rPr>
              <w:fldChar w:fldCharType="end"/>
            </w:r>
          </w:hyperlink>
        </w:p>
        <w:p w:rsidR="00E52B86" w:rsidRPr="00B5164A" w:rsidRDefault="00E52B86">
          <w:pPr>
            <w:rPr>
              <w:rFonts w:ascii="Meiryo UI" w:eastAsia="Meiryo UI" w:hAnsi="Meiryo UI"/>
            </w:rPr>
          </w:pPr>
          <w:r w:rsidRPr="009C7B70">
            <w:rPr>
              <w:rFonts w:ascii="Meiryo UI" w:eastAsia="Meiryo UI" w:hAnsi="Meiryo UI" w:cs="Meiryo UI"/>
              <w:b/>
              <w:bCs/>
              <w:noProof/>
            </w:rPr>
            <w:fldChar w:fldCharType="end"/>
          </w:r>
        </w:p>
      </w:sdtContent>
    </w:sdt>
    <w:p w:rsidR="00BE3CAB" w:rsidRPr="00BE3CAB" w:rsidRDefault="00BE3CAB" w:rsidP="00E52B86">
      <w:pPr>
        <w:rPr>
          <w:rFonts w:ascii="Meiryo UI" w:eastAsia="Meiryo UI" w:hAnsi="Meiryo UI"/>
          <w:bCs/>
          <w:noProof/>
        </w:rPr>
        <w:sectPr w:rsidR="00BE3CAB" w:rsidRPr="00BE3CAB" w:rsidSect="00BE3CAB">
          <w:pgSz w:w="12240" w:h="15840"/>
          <w:pgMar w:top="1440" w:right="1440" w:bottom="1440" w:left="1440" w:header="708" w:footer="708" w:gutter="0"/>
          <w:pgNumType w:start="0"/>
          <w:cols w:space="708"/>
          <w:titlePg/>
          <w:docGrid w:linePitch="360"/>
        </w:sectPr>
      </w:pPr>
    </w:p>
    <w:p w:rsidR="00BE3CAB" w:rsidRPr="00BE3CAB" w:rsidRDefault="00BE3CAB" w:rsidP="00BE3CAB">
      <w:pPr>
        <w:pStyle w:val="Heading1"/>
        <w:rPr>
          <w:rFonts w:ascii="Meiryo UI" w:eastAsia="Meiryo UI" w:hAnsi="Meiryo UI"/>
          <w:lang w:eastAsia="ja-JP"/>
        </w:rPr>
      </w:pPr>
      <w:bookmarkStart w:id="0" w:name="_Toc453531986"/>
      <w:bookmarkStart w:id="1" w:name="_Toc453535588"/>
      <w:bookmarkStart w:id="2" w:name="_Toc458700739"/>
      <w:r w:rsidRPr="00BE3CAB">
        <w:rPr>
          <w:rFonts w:ascii="Meiryo UI" w:eastAsia="Meiryo UI" w:hAnsi="Meiryo UI" w:hint="eastAsia"/>
          <w:lang w:eastAsia="ja-JP"/>
        </w:rPr>
        <w:lastRenderedPageBreak/>
        <w:t>貧困</w:t>
      </w:r>
      <w:bookmarkEnd w:id="0"/>
      <w:bookmarkEnd w:id="1"/>
      <w:r w:rsidR="00E41153">
        <w:rPr>
          <w:rFonts w:ascii="Meiryo UI" w:eastAsia="Meiryo UI" w:hAnsi="Meiryo UI" w:hint="eastAsia"/>
          <w:lang w:eastAsia="ja-JP"/>
        </w:rPr>
        <w:t>分析</w:t>
      </w:r>
      <w:bookmarkEnd w:id="2"/>
    </w:p>
    <w:p w:rsidR="00BE3CAB" w:rsidRDefault="00BE3CAB" w:rsidP="00BE3CAB">
      <w:pPr>
        <w:rPr>
          <w:rFonts w:ascii="Meiryo UI" w:eastAsia="Meiryo UI" w:hAnsi="Meiryo UI"/>
          <w:lang w:eastAsia="ja-JP"/>
        </w:rPr>
      </w:pPr>
      <w:r w:rsidRPr="00BE3CAB">
        <w:rPr>
          <w:rFonts w:ascii="Meiryo UI" w:eastAsia="Meiryo UI" w:hAnsi="Meiryo UI" w:hint="eastAsia"/>
          <w:lang w:eastAsia="ja-JP"/>
        </w:rPr>
        <w:t>今回は</w:t>
      </w:r>
      <w:r w:rsidR="0077239E">
        <w:rPr>
          <w:rFonts w:ascii="Meiryo UI" w:eastAsia="Meiryo UI" w:hAnsi="Meiryo UI" w:hint="eastAsia"/>
          <w:lang w:eastAsia="ja-JP"/>
        </w:rPr>
        <w:t>、経済成長著しいミャンマー</w:t>
      </w:r>
      <w:r w:rsidRPr="00BE3CAB">
        <w:rPr>
          <w:rFonts w:ascii="Meiryo UI" w:eastAsia="Meiryo UI" w:hAnsi="Meiryo UI" w:hint="eastAsia"/>
          <w:lang w:eastAsia="ja-JP"/>
        </w:rPr>
        <w:t>の貧困分</w:t>
      </w:r>
      <w:r>
        <w:rPr>
          <w:rFonts w:ascii="Meiryo UI" w:eastAsia="Meiryo UI" w:hAnsi="Meiryo UI" w:hint="eastAsia"/>
          <w:lang w:eastAsia="ja-JP"/>
        </w:rPr>
        <w:t>析。開発援助に携わる実務家にとっては、一度はやったことがある作業かもしれない。最近では、JICA職員</w:t>
      </w:r>
      <w:r w:rsidR="0077239E">
        <w:rPr>
          <w:rFonts w:ascii="Meiryo UI" w:eastAsia="Meiryo UI" w:hAnsi="Meiryo UI" w:hint="eastAsia"/>
          <w:lang w:eastAsia="ja-JP"/>
        </w:rPr>
        <w:t>に</w:t>
      </w:r>
      <w:r>
        <w:rPr>
          <w:rFonts w:ascii="Meiryo UI" w:eastAsia="Meiryo UI" w:hAnsi="Meiryo UI" w:hint="eastAsia"/>
          <w:lang w:eastAsia="ja-JP"/>
        </w:rPr>
        <w:t>も担当国の経済・社会・貧困状況を分析し、</w:t>
      </w:r>
      <w:r w:rsidR="0077239E">
        <w:rPr>
          <w:rFonts w:ascii="Meiryo UI" w:eastAsia="Meiryo UI" w:hAnsi="Meiryo UI" w:hint="eastAsia"/>
          <w:lang w:eastAsia="ja-JP"/>
        </w:rPr>
        <w:t>エビデンスに基づいた援助戦略の検討と立案が求められている。</w:t>
      </w:r>
    </w:p>
    <w:p w:rsidR="0077239E" w:rsidRDefault="0077239E" w:rsidP="00BE3CAB">
      <w:pPr>
        <w:rPr>
          <w:rFonts w:ascii="Meiryo UI" w:eastAsia="Meiryo UI" w:hAnsi="Meiryo UI"/>
          <w:lang w:eastAsia="ja-JP"/>
        </w:rPr>
      </w:pPr>
      <w:r>
        <w:rPr>
          <w:rFonts w:ascii="Meiryo UI" w:eastAsia="Meiryo UI" w:hAnsi="Meiryo UI" w:hint="eastAsia"/>
          <w:lang w:eastAsia="ja-JP"/>
        </w:rPr>
        <w:t>軍事政権が情報統制を行っていた影響から、ミャンマー</w:t>
      </w:r>
      <w:r w:rsidR="00BE3CAB">
        <w:rPr>
          <w:rFonts w:ascii="Meiryo UI" w:eastAsia="Meiryo UI" w:hAnsi="Meiryo UI" w:hint="eastAsia"/>
          <w:lang w:eastAsia="ja-JP"/>
        </w:rPr>
        <w:t>については</w:t>
      </w:r>
      <w:r>
        <w:rPr>
          <w:rFonts w:ascii="Meiryo UI" w:eastAsia="Meiryo UI" w:hAnsi="Meiryo UI" w:hint="eastAsia"/>
          <w:lang w:eastAsia="ja-JP"/>
        </w:rPr>
        <w:t>あまり</w:t>
      </w:r>
      <w:r w:rsidR="00BE3CAB">
        <w:rPr>
          <w:rFonts w:ascii="Meiryo UI" w:eastAsia="Meiryo UI" w:hAnsi="Meiryo UI" w:hint="eastAsia"/>
          <w:lang w:eastAsia="ja-JP"/>
        </w:rPr>
        <w:t>多くの</w:t>
      </w:r>
      <w:r>
        <w:rPr>
          <w:rFonts w:ascii="Meiryo UI" w:eastAsia="Meiryo UI" w:hAnsi="Meiryo UI" w:hint="eastAsia"/>
          <w:lang w:eastAsia="ja-JP"/>
        </w:rPr>
        <w:t>データや</w:t>
      </w:r>
      <w:r w:rsidR="00BE3CAB">
        <w:rPr>
          <w:rFonts w:ascii="Meiryo UI" w:eastAsia="Meiryo UI" w:hAnsi="Meiryo UI" w:hint="eastAsia"/>
          <w:lang w:eastAsia="ja-JP"/>
        </w:rPr>
        <w:t>レポートが</w:t>
      </w:r>
      <w:r>
        <w:rPr>
          <w:rFonts w:ascii="Meiryo UI" w:eastAsia="Meiryo UI" w:hAnsi="Meiryo UI" w:hint="eastAsia"/>
          <w:lang w:eastAsia="ja-JP"/>
        </w:rPr>
        <w:t>公開されていない。今回は限られた公開データの中で可能な範囲で分析を行うことを目標とする。</w:t>
      </w:r>
    </w:p>
    <w:p w:rsidR="00BE3CAB" w:rsidRDefault="0077239E" w:rsidP="00BE3CAB">
      <w:pPr>
        <w:rPr>
          <w:rFonts w:ascii="Meiryo UI" w:eastAsia="Meiryo UI" w:hAnsi="Meiryo UI"/>
          <w:lang w:eastAsia="ja-JP"/>
        </w:rPr>
      </w:pPr>
      <w:r>
        <w:rPr>
          <w:rFonts w:ascii="Meiryo UI" w:eastAsia="Meiryo UI" w:hAnsi="Meiryo UI" w:hint="eastAsia"/>
          <w:lang w:eastAsia="ja-JP"/>
        </w:rPr>
        <w:t>なお、</w:t>
      </w:r>
      <w:r w:rsidR="00E1738C">
        <w:rPr>
          <w:rFonts w:ascii="Meiryo UI" w:eastAsia="Meiryo UI" w:hAnsi="Meiryo UI" w:hint="eastAsia"/>
          <w:lang w:eastAsia="ja-JP"/>
        </w:rPr>
        <w:t>貧困分析で用いられる基本的な知識については、</w:t>
      </w:r>
      <w:r w:rsidR="00BE3CAB">
        <w:rPr>
          <w:rFonts w:ascii="Meiryo UI" w:eastAsia="Meiryo UI" w:hAnsi="Meiryo UI" w:hint="eastAsia"/>
          <w:lang w:eastAsia="ja-JP"/>
        </w:rPr>
        <w:t>「</w:t>
      </w:r>
      <w:hyperlink r:id="rId12" w:history="1">
        <w:r w:rsidR="00BE3CAB" w:rsidRPr="003147BA">
          <w:rPr>
            <w:rStyle w:val="Hyperlink"/>
            <w:rFonts w:ascii="Meiryo UI" w:eastAsia="Meiryo UI" w:hAnsi="Meiryo UI" w:hint="eastAsia"/>
            <w:color w:val="002060"/>
            <w:lang w:eastAsia="ja-JP"/>
          </w:rPr>
          <w:t>貧困の定義と計測方法</w:t>
        </w:r>
      </w:hyperlink>
      <w:r w:rsidR="00BE3CAB">
        <w:rPr>
          <w:rFonts w:ascii="Meiryo UI" w:eastAsia="Meiryo UI" w:hAnsi="Meiryo UI" w:hint="eastAsia"/>
          <w:lang w:eastAsia="ja-JP"/>
        </w:rPr>
        <w:t>」で簡単にまとめているので参照いただきたい。</w:t>
      </w:r>
    </w:p>
    <w:p w:rsidR="00BE3CAB" w:rsidRPr="00BE3CAB" w:rsidRDefault="00BE3CAB" w:rsidP="00BE3CAB">
      <w:pPr>
        <w:pStyle w:val="Heading1"/>
        <w:rPr>
          <w:rFonts w:ascii="Meiryo UI" w:eastAsia="Meiryo UI" w:hAnsi="Meiryo UI"/>
          <w:lang w:eastAsia="ja-JP"/>
        </w:rPr>
      </w:pPr>
      <w:bookmarkStart w:id="3" w:name="_Toc453531987"/>
      <w:bookmarkStart w:id="4" w:name="_Toc453535589"/>
      <w:bookmarkStart w:id="5" w:name="_Toc458700740"/>
      <w:r w:rsidRPr="00BE3CAB">
        <w:rPr>
          <w:rFonts w:ascii="Meiryo UI" w:eastAsia="Meiryo UI" w:hAnsi="Meiryo UI" w:hint="eastAsia"/>
          <w:lang w:eastAsia="ja-JP"/>
        </w:rPr>
        <w:t>貧困分析に用いるデータ</w:t>
      </w:r>
      <w:bookmarkEnd w:id="3"/>
      <w:bookmarkEnd w:id="4"/>
      <w:bookmarkEnd w:id="5"/>
    </w:p>
    <w:p w:rsidR="00BE3CAB" w:rsidRDefault="00BE3CAB" w:rsidP="00BE3CAB">
      <w:pPr>
        <w:rPr>
          <w:rFonts w:ascii="Meiryo UI" w:eastAsia="Meiryo UI" w:hAnsi="Meiryo UI"/>
          <w:lang w:eastAsia="ja-JP"/>
        </w:rPr>
      </w:pPr>
      <w:r>
        <w:rPr>
          <w:rFonts w:ascii="Meiryo UI" w:eastAsia="Meiryo UI" w:hAnsi="Meiryo UI" w:hint="eastAsia"/>
          <w:lang w:eastAsia="ja-JP"/>
        </w:rPr>
        <w:t>今回使うのは世界銀行のホームページからダウンロードすることができるデータベース</w:t>
      </w:r>
      <w:r w:rsidR="00662796">
        <w:rPr>
          <w:rFonts w:ascii="Meiryo UI" w:eastAsia="Meiryo UI" w:hAnsi="Meiryo UI" w:hint="eastAsia"/>
          <w:lang w:eastAsia="ja-JP"/>
        </w:rPr>
        <w:t>とUNDPが実施した調査報告書</w:t>
      </w:r>
      <w:r>
        <w:rPr>
          <w:rFonts w:ascii="Meiryo UI" w:eastAsia="Meiryo UI" w:hAnsi="Meiryo UI" w:hint="eastAsia"/>
          <w:lang w:eastAsia="ja-JP"/>
        </w:rPr>
        <w:t>。</w:t>
      </w:r>
      <w:r w:rsidR="00662796">
        <w:rPr>
          <w:rFonts w:ascii="Meiryo UI" w:eastAsia="Meiryo UI" w:hAnsi="Meiryo UI" w:hint="eastAsia"/>
          <w:lang w:eastAsia="ja-JP"/>
        </w:rPr>
        <w:t>1つ目は、開発途上国の実務に携わる人にはおなじみの</w:t>
      </w:r>
      <w:r w:rsidR="002B3361" w:rsidRPr="003147BA">
        <w:fldChar w:fldCharType="begin"/>
      </w:r>
      <w:r w:rsidR="002B3361" w:rsidRPr="003147BA">
        <w:rPr>
          <w:color w:val="002060"/>
          <w:lang w:eastAsia="ja-JP"/>
        </w:rPr>
        <w:instrText xml:space="preserve"> HYPERLINK "http://data.worldbank.org/" </w:instrText>
      </w:r>
      <w:r w:rsidR="002B3361" w:rsidRPr="003147BA">
        <w:fldChar w:fldCharType="separate"/>
      </w:r>
      <w:r w:rsidR="00662796" w:rsidRPr="003147BA">
        <w:rPr>
          <w:rStyle w:val="Hyperlink"/>
          <w:rFonts w:ascii="Meiryo UI" w:eastAsia="Meiryo UI" w:hAnsi="Meiryo UI"/>
          <w:color w:val="002060"/>
          <w:lang w:eastAsia="ja-JP"/>
        </w:rPr>
        <w:t>WDI</w:t>
      </w:r>
      <w:r w:rsidR="002B3361" w:rsidRPr="003147BA">
        <w:rPr>
          <w:rStyle w:val="Hyperlink"/>
          <w:rFonts w:ascii="Meiryo UI" w:eastAsia="Meiryo UI" w:hAnsi="Meiryo UI"/>
          <w:color w:val="002060"/>
          <w:lang w:eastAsia="ja-JP"/>
        </w:rPr>
        <w:fldChar w:fldCharType="end"/>
      </w:r>
      <w:r w:rsidR="00662796">
        <w:rPr>
          <w:rFonts w:ascii="Meiryo UI" w:eastAsia="Meiryo UI" w:hAnsi="Meiryo UI" w:hint="eastAsia"/>
          <w:lang w:eastAsia="ja-JP"/>
        </w:rPr>
        <w:t>だ。マクロ経済指標を中心にデータがまとめられていて使いやすい。これらのデータをエクセルにまとめ、視覚的にもわかりやすくしたうえで分析してみたい。2</w:t>
      </w:r>
      <w:r>
        <w:rPr>
          <w:rFonts w:ascii="Meiryo UI" w:eastAsia="Meiryo UI" w:hAnsi="Meiryo UI" w:hint="eastAsia"/>
          <w:lang w:eastAsia="ja-JP"/>
        </w:rPr>
        <w:t>つ目は、</w:t>
      </w:r>
      <w:r w:rsidR="00662796">
        <w:rPr>
          <w:rFonts w:ascii="Meiryo UI" w:eastAsia="Meiryo UI" w:hAnsi="Meiryo UI" w:hint="eastAsia"/>
          <w:lang w:eastAsia="ja-JP"/>
        </w:rPr>
        <w:t>通常であれば</w:t>
      </w:r>
      <w:r w:rsidR="002B3361" w:rsidRPr="003147BA">
        <w:fldChar w:fldCharType="begin"/>
      </w:r>
      <w:r w:rsidR="002B3361" w:rsidRPr="003147BA">
        <w:rPr>
          <w:color w:val="002060"/>
          <w:lang w:eastAsia="ja-JP"/>
        </w:rPr>
        <w:instrText xml:space="preserve"> HYPERLINK "http://iresearch.worldbank.org/PovcalNet/index.htm" </w:instrText>
      </w:r>
      <w:r w:rsidR="002B3361" w:rsidRPr="003147BA">
        <w:fldChar w:fldCharType="separate"/>
      </w:r>
      <w:proofErr w:type="spellStart"/>
      <w:r w:rsidRPr="003147BA">
        <w:rPr>
          <w:rStyle w:val="Hyperlink"/>
          <w:rFonts w:ascii="Meiryo UI" w:eastAsia="Meiryo UI" w:hAnsi="Meiryo UI" w:hint="eastAsia"/>
          <w:color w:val="002060"/>
          <w:lang w:eastAsia="ja-JP"/>
        </w:rPr>
        <w:t>Pov</w:t>
      </w:r>
      <w:r w:rsidRPr="003147BA">
        <w:rPr>
          <w:rStyle w:val="Hyperlink"/>
          <w:rFonts w:ascii="Meiryo UI" w:eastAsia="Meiryo UI" w:hAnsi="Meiryo UI"/>
          <w:color w:val="002060"/>
          <w:lang w:eastAsia="ja-JP"/>
        </w:rPr>
        <w:t>calNet</w:t>
      </w:r>
      <w:proofErr w:type="spellEnd"/>
      <w:r w:rsidR="002B3361" w:rsidRPr="003147BA">
        <w:rPr>
          <w:rStyle w:val="Hyperlink"/>
          <w:rFonts w:ascii="Meiryo UI" w:eastAsia="Meiryo UI" w:hAnsi="Meiryo UI"/>
          <w:color w:val="002060"/>
          <w:lang w:eastAsia="ja-JP"/>
        </w:rPr>
        <w:fldChar w:fldCharType="end"/>
      </w:r>
      <w:r w:rsidR="00662796">
        <w:rPr>
          <w:rFonts w:ascii="Meiryo UI" w:eastAsia="Meiryo UI" w:hAnsi="Meiryo UI" w:hint="eastAsia"/>
          <w:lang w:eastAsia="ja-JP"/>
        </w:rPr>
        <w:t>を使いたい。ここでは、</w:t>
      </w:r>
      <w:r>
        <w:rPr>
          <w:rFonts w:ascii="Meiryo UI" w:eastAsia="Meiryo UI" w:hAnsi="Meiryo UI" w:hint="eastAsia"/>
          <w:lang w:eastAsia="ja-JP"/>
        </w:rPr>
        <w:t>世帯調査</w:t>
      </w:r>
      <w:r w:rsidR="00662796">
        <w:rPr>
          <w:rFonts w:ascii="Meiryo UI" w:eastAsia="Meiryo UI" w:hAnsi="Meiryo UI" w:hint="eastAsia"/>
          <w:lang w:eastAsia="ja-JP"/>
        </w:rPr>
        <w:t>で得られたデータ（平均）を</w:t>
      </w:r>
      <w:r>
        <w:rPr>
          <w:rFonts w:ascii="Meiryo UI" w:eastAsia="Meiryo UI" w:hAnsi="Meiryo UI" w:hint="eastAsia"/>
          <w:lang w:eastAsia="ja-JP"/>
        </w:rPr>
        <w:t>ダウンロードできる。</w:t>
      </w:r>
      <w:r w:rsidR="00662796">
        <w:rPr>
          <w:rFonts w:ascii="Meiryo UI" w:eastAsia="Meiryo UI" w:hAnsi="Meiryo UI" w:hint="eastAsia"/>
          <w:lang w:eastAsia="ja-JP"/>
        </w:rPr>
        <w:t>タイトル</w:t>
      </w:r>
      <w:r>
        <w:rPr>
          <w:rFonts w:ascii="Meiryo UI" w:eastAsia="Meiryo UI" w:hAnsi="Meiryo UI" w:hint="eastAsia"/>
          <w:lang w:eastAsia="ja-JP"/>
        </w:rPr>
        <w:t>から明らかなように、貧困（貧困率・貧困ギャップ、二乗貧困ギャップなど）、消費、不平等に関するデータが含まれている。世界銀行が毎年公表する貧困指標の元データだ。</w:t>
      </w:r>
      <w:r w:rsidR="00662796">
        <w:rPr>
          <w:rFonts w:ascii="Meiryo UI" w:eastAsia="Meiryo UI" w:hAnsi="Meiryo UI" w:hint="eastAsia"/>
          <w:lang w:eastAsia="ja-JP"/>
        </w:rPr>
        <w:t>しかし、残念なことに、ミャンマーに関しては、世界銀行が世帯調査を実施しておらず、</w:t>
      </w:r>
      <w:proofErr w:type="spellStart"/>
      <w:r w:rsidR="00662796">
        <w:rPr>
          <w:rFonts w:ascii="Meiryo UI" w:eastAsia="Meiryo UI" w:hAnsi="Meiryo UI" w:hint="eastAsia"/>
          <w:lang w:eastAsia="ja-JP"/>
        </w:rPr>
        <w:t>PovcalNet</w:t>
      </w:r>
      <w:proofErr w:type="spellEnd"/>
      <w:r w:rsidR="00662796">
        <w:rPr>
          <w:rFonts w:ascii="Meiryo UI" w:eastAsia="Meiryo UI" w:hAnsi="Meiryo UI" w:hint="eastAsia"/>
          <w:lang w:eastAsia="ja-JP"/>
        </w:rPr>
        <w:t>だけでなく、WDIからも貧困指標を得</w:t>
      </w:r>
      <w:r w:rsidR="00662796">
        <w:rPr>
          <w:rFonts w:ascii="Meiryo UI" w:eastAsia="Meiryo UI" w:hAnsi="Meiryo UI" w:hint="eastAsia"/>
          <w:lang w:eastAsia="ja-JP"/>
        </w:rPr>
        <w:t>ることができない。そこで唯一利用可能なデータが、UNDPが実施した世帯調査「Int</w:t>
      </w:r>
      <w:r w:rsidR="00662796">
        <w:rPr>
          <w:rFonts w:ascii="Meiryo UI" w:eastAsia="Meiryo UI" w:hAnsi="Meiryo UI"/>
          <w:lang w:eastAsia="ja-JP"/>
        </w:rPr>
        <w:t>egrated Household Living Conditions Survey in Myanmar (2009-10)</w:t>
      </w:r>
      <w:r w:rsidR="00662796">
        <w:rPr>
          <w:rFonts w:ascii="Meiryo UI" w:eastAsia="Meiryo UI" w:hAnsi="Meiryo UI" w:hint="eastAsia"/>
          <w:lang w:eastAsia="ja-JP"/>
        </w:rPr>
        <w:t>」だ。そして、この調査結果を用い、</w:t>
      </w:r>
      <w:r w:rsidR="002B3361" w:rsidRPr="003147BA">
        <w:fldChar w:fldCharType="begin"/>
      </w:r>
      <w:r w:rsidR="002B3361" w:rsidRPr="003147BA">
        <w:rPr>
          <w:color w:val="002060"/>
          <w:lang w:eastAsia="ja-JP"/>
        </w:rPr>
        <w:instrText xml:space="preserve"> HYPERLINK "http://www.mm.undp.org/content/myanmar/en/home/library/poverty/publication_1.html" </w:instrText>
      </w:r>
      <w:r w:rsidR="002B3361" w:rsidRPr="003147BA">
        <w:fldChar w:fldCharType="separate"/>
      </w:r>
      <w:r w:rsidR="00662796" w:rsidRPr="003147BA">
        <w:rPr>
          <w:rStyle w:val="Hyperlink"/>
          <w:rFonts w:ascii="Meiryo UI" w:eastAsia="Meiryo UI" w:hAnsi="Meiryo UI" w:hint="eastAsia"/>
          <w:color w:val="002060"/>
          <w:lang w:eastAsia="ja-JP"/>
        </w:rPr>
        <w:t>貧困プロファイル</w:t>
      </w:r>
      <w:r w:rsidR="002B3361" w:rsidRPr="003147BA">
        <w:rPr>
          <w:rStyle w:val="Hyperlink"/>
          <w:rFonts w:ascii="Meiryo UI" w:eastAsia="Meiryo UI" w:hAnsi="Meiryo UI"/>
          <w:color w:val="002060"/>
          <w:lang w:eastAsia="ja-JP"/>
        </w:rPr>
        <w:fldChar w:fldCharType="end"/>
      </w:r>
      <w:r w:rsidR="00662796">
        <w:rPr>
          <w:rFonts w:ascii="Meiryo UI" w:eastAsia="Meiryo UI" w:hAnsi="Meiryo UI" w:hint="eastAsia"/>
          <w:lang w:eastAsia="ja-JP"/>
        </w:rPr>
        <w:t>が公開されている。</w:t>
      </w:r>
      <w:proofErr w:type="spellStart"/>
      <w:r w:rsidR="00EF2A6D">
        <w:rPr>
          <w:rFonts w:ascii="Meiryo UI" w:eastAsia="Meiryo UI" w:hAnsi="Meiryo UI" w:hint="eastAsia"/>
          <w:lang w:eastAsia="ja-JP"/>
        </w:rPr>
        <w:t>PovcalNet</w:t>
      </w:r>
      <w:proofErr w:type="spellEnd"/>
      <w:r w:rsidR="00EF2A6D">
        <w:rPr>
          <w:rFonts w:ascii="Meiryo UI" w:eastAsia="Meiryo UI" w:hAnsi="Meiryo UI" w:hint="eastAsia"/>
          <w:lang w:eastAsia="ja-JP"/>
        </w:rPr>
        <w:t>が使えないため、今回は貧困プロファイルで得られる情報を元に分析してみたい。</w:t>
      </w:r>
    </w:p>
    <w:p w:rsidR="00BE3CAB" w:rsidRPr="00BE3CAB" w:rsidRDefault="008C239E" w:rsidP="00BE3CAB">
      <w:pPr>
        <w:pStyle w:val="Heading1"/>
        <w:rPr>
          <w:rFonts w:ascii="Meiryo UI" w:eastAsia="Meiryo UI" w:hAnsi="Meiryo UI"/>
          <w:lang w:eastAsia="ja-JP"/>
        </w:rPr>
      </w:pPr>
      <w:bookmarkStart w:id="6" w:name="_Toc453531988"/>
      <w:bookmarkStart w:id="7" w:name="_Toc453535590"/>
      <w:bookmarkStart w:id="8" w:name="_Toc458700741"/>
      <w:r>
        <w:rPr>
          <w:rFonts w:ascii="Meiryo UI" w:eastAsia="Meiryo UI" w:hAnsi="Meiryo UI" w:hint="eastAsia"/>
          <w:lang w:eastAsia="ja-JP"/>
        </w:rPr>
        <w:t>マクロ</w:t>
      </w:r>
      <w:r w:rsidR="00BE3CAB" w:rsidRPr="00BE3CAB">
        <w:rPr>
          <w:rFonts w:ascii="Meiryo UI" w:eastAsia="Meiryo UI" w:hAnsi="Meiryo UI" w:hint="eastAsia"/>
          <w:lang w:eastAsia="ja-JP"/>
        </w:rPr>
        <w:t>経済は好調</w:t>
      </w:r>
      <w:bookmarkEnd w:id="6"/>
      <w:bookmarkEnd w:id="7"/>
      <w:bookmarkEnd w:id="8"/>
    </w:p>
    <w:p w:rsidR="00996AF7" w:rsidRDefault="00996AF7" w:rsidP="00BE3CAB">
      <w:pPr>
        <w:rPr>
          <w:rFonts w:ascii="Meiryo UI" w:eastAsia="Meiryo UI" w:hAnsi="Meiryo UI"/>
          <w:lang w:eastAsia="ja-JP"/>
        </w:rPr>
      </w:pPr>
      <w:r>
        <w:rPr>
          <w:rFonts w:ascii="Meiryo UI" w:eastAsia="Meiryo UI" w:hAnsi="Meiryo UI" w:hint="eastAsia"/>
          <w:lang w:eastAsia="ja-JP"/>
        </w:rPr>
        <w:t>マクロ経済指標は、WDIから取得することが多い。しかし、WDIには2005年から201</w:t>
      </w:r>
      <w:r>
        <w:rPr>
          <w:rFonts w:ascii="Meiryo UI" w:eastAsia="Meiryo UI" w:hAnsi="Meiryo UI"/>
          <w:lang w:eastAsia="ja-JP"/>
        </w:rPr>
        <w:t>0</w:t>
      </w:r>
      <w:r>
        <w:rPr>
          <w:rFonts w:ascii="Meiryo UI" w:eastAsia="Meiryo UI" w:hAnsi="Meiryo UI" w:hint="eastAsia"/>
          <w:lang w:eastAsia="ja-JP"/>
        </w:rPr>
        <w:t>年のデータが無い。そのため、グラフにすると「抜け」が生じるが、その後の推移を見れば大きな傾向はつかめると思う。</w:t>
      </w:r>
    </w:p>
    <w:p w:rsidR="006616BF" w:rsidRDefault="006616BF" w:rsidP="00BE3CAB">
      <w:pPr>
        <w:rPr>
          <w:rFonts w:ascii="Meiryo UI" w:eastAsia="Meiryo UI" w:hAnsi="Meiryo UI"/>
          <w:lang w:eastAsia="ja-JP"/>
        </w:rPr>
      </w:pPr>
      <w:r>
        <w:rPr>
          <w:noProof/>
          <w:lang w:val="en-GB"/>
        </w:rPr>
        <w:drawing>
          <wp:inline distT="0" distB="0" distL="0" distR="0" wp14:anchorId="4AD5DE2D" wp14:editId="65B2D9DF">
            <wp:extent cx="2750400" cy="3600000"/>
            <wp:effectExtent l="0" t="0" r="0" b="63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96AF7" w:rsidRDefault="00996AF7" w:rsidP="00BE3CAB">
      <w:pPr>
        <w:rPr>
          <w:rFonts w:ascii="Meiryo UI" w:eastAsia="Meiryo UI" w:hAnsi="Meiryo UI"/>
          <w:lang w:eastAsia="ja-JP"/>
        </w:rPr>
      </w:pPr>
      <w:r>
        <w:rPr>
          <w:rFonts w:ascii="Meiryo UI" w:eastAsia="Meiryo UI" w:hAnsi="Meiryo UI" w:hint="eastAsia"/>
          <w:lang w:eastAsia="ja-JP"/>
        </w:rPr>
        <w:t>1990年台には、高いインフレ率と低成長にあったミャンマーだが、ここ数年間の経済成長は目を見張るものがある。グラフを読み解く際に一点だけ留意いただきたいのが、現地通貨建てであること。WDIにはドル</w:t>
      </w:r>
      <w:r>
        <w:rPr>
          <w:rFonts w:ascii="Meiryo UI" w:eastAsia="Meiryo UI" w:hAnsi="Meiryo UI" w:hint="eastAsia"/>
          <w:lang w:eastAsia="ja-JP"/>
        </w:rPr>
        <w:lastRenderedPageBreak/>
        <w:t>建ての経済指標が無く（為替データの取得が困難なためと思われる）、現地通貨（MMK）建てのグラフとなっている。</w:t>
      </w:r>
    </w:p>
    <w:p w:rsidR="00BF1BF4" w:rsidRDefault="00BF1BF4" w:rsidP="00BE3CAB">
      <w:pPr>
        <w:rPr>
          <w:rFonts w:ascii="Meiryo UI" w:eastAsia="Meiryo UI" w:hAnsi="Meiryo UI"/>
          <w:lang w:eastAsia="ja-JP"/>
        </w:rPr>
      </w:pPr>
      <w:r>
        <w:rPr>
          <w:rFonts w:ascii="Meiryo UI" w:eastAsia="Meiryo UI" w:hAnsi="Meiryo UI" w:hint="eastAsia"/>
          <w:lang w:eastAsia="ja-JP"/>
        </w:rPr>
        <w:t>また、</w:t>
      </w:r>
      <w:r w:rsidR="008A793E">
        <w:rPr>
          <w:rFonts w:ascii="Meiryo UI" w:eastAsia="Meiryo UI" w:hAnsi="Meiryo UI" w:hint="eastAsia"/>
          <w:lang w:eastAsia="ja-JP"/>
        </w:rPr>
        <w:t>世界銀行の別の</w:t>
      </w:r>
      <w:hyperlink r:id="rId14" w:history="1">
        <w:r w:rsidR="008A793E" w:rsidRPr="003147BA">
          <w:rPr>
            <w:rStyle w:val="Hyperlink"/>
            <w:rFonts w:ascii="Meiryo UI" w:eastAsia="Meiryo UI" w:hAnsi="Meiryo UI" w:hint="eastAsia"/>
            <w:color w:val="002060"/>
            <w:lang w:eastAsia="ja-JP"/>
          </w:rPr>
          <w:t>報告</w:t>
        </w:r>
        <w:bookmarkStart w:id="9" w:name="_GoBack"/>
        <w:bookmarkEnd w:id="9"/>
        <w:r w:rsidR="008A793E" w:rsidRPr="003147BA">
          <w:rPr>
            <w:rStyle w:val="Hyperlink"/>
            <w:rFonts w:ascii="Meiryo UI" w:eastAsia="Meiryo UI" w:hAnsi="Meiryo UI" w:hint="eastAsia"/>
            <w:color w:val="002060"/>
            <w:lang w:eastAsia="ja-JP"/>
          </w:rPr>
          <w:t>書</w:t>
        </w:r>
      </w:hyperlink>
      <w:r w:rsidR="008A793E">
        <w:rPr>
          <w:rFonts w:ascii="Meiryo UI" w:eastAsia="Meiryo UI" w:hAnsi="Meiryo UI" w:hint="eastAsia"/>
          <w:lang w:eastAsia="ja-JP"/>
        </w:rPr>
        <w:t>では国際通貨基金（IMF</w:t>
      </w:r>
      <w:r w:rsidR="008A793E">
        <w:rPr>
          <w:rFonts w:ascii="Meiryo UI" w:eastAsia="Meiryo UI" w:hAnsi="Meiryo UI"/>
          <w:lang w:eastAsia="ja-JP"/>
        </w:rPr>
        <w:t>）</w:t>
      </w:r>
      <w:r w:rsidR="008A793E">
        <w:rPr>
          <w:rFonts w:ascii="Meiryo UI" w:eastAsia="Meiryo UI" w:hAnsi="Meiryo UI" w:hint="eastAsia"/>
          <w:lang w:eastAsia="ja-JP"/>
        </w:rPr>
        <w:t>による推計値を参照し、同様の経済成長トレンドを示している。</w:t>
      </w:r>
      <w:r w:rsidR="00815B0D" w:rsidRPr="00815B0D">
        <w:rPr>
          <w:rFonts w:ascii="Meiryo UI" w:eastAsia="Meiryo UI" w:hAnsi="Meiryo UI" w:hint="eastAsia"/>
          <w:lang w:eastAsia="ja-JP"/>
        </w:rPr>
        <w:t>民政移管</w:t>
      </w:r>
      <w:r>
        <w:rPr>
          <w:rFonts w:ascii="Meiryo UI" w:eastAsia="Meiryo UI" w:hAnsi="Meiryo UI" w:hint="eastAsia"/>
          <w:lang w:eastAsia="ja-JP"/>
        </w:rPr>
        <w:t>後の実質GDP成長率は7－8%と高い水準を維持している。</w:t>
      </w:r>
    </w:p>
    <w:p w:rsidR="00996AF7" w:rsidRDefault="008A793E" w:rsidP="00BE3CAB">
      <w:pPr>
        <w:rPr>
          <w:rFonts w:ascii="Meiryo UI" w:eastAsia="Meiryo UI" w:hAnsi="Meiryo UI"/>
          <w:lang w:eastAsia="ja-JP"/>
        </w:rPr>
      </w:pPr>
      <w:r>
        <w:rPr>
          <w:noProof/>
          <w:lang w:val="en-GB"/>
        </w:rPr>
        <w:drawing>
          <wp:inline distT="0" distB="0" distL="0" distR="0" wp14:anchorId="164985FB" wp14:editId="2B4281D0">
            <wp:extent cx="2750400" cy="3600000"/>
            <wp:effectExtent l="0" t="0" r="0" b="63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3CAB" w:rsidRPr="00BE3CAB" w:rsidRDefault="00BE3CAB" w:rsidP="00BE3CAB">
      <w:pPr>
        <w:pStyle w:val="Heading1"/>
        <w:rPr>
          <w:rFonts w:ascii="Meiryo UI" w:eastAsia="Meiryo UI" w:hAnsi="Meiryo UI"/>
          <w:lang w:eastAsia="ja-JP"/>
        </w:rPr>
      </w:pPr>
      <w:bookmarkStart w:id="10" w:name="_Toc453531989"/>
      <w:bookmarkStart w:id="11" w:name="_Toc453535591"/>
      <w:bookmarkStart w:id="12" w:name="_Toc458700742"/>
      <w:r w:rsidRPr="00BE3CAB">
        <w:rPr>
          <w:rFonts w:ascii="Meiryo UI" w:eastAsia="Meiryo UI" w:hAnsi="Meiryo UI" w:hint="eastAsia"/>
          <w:lang w:eastAsia="ja-JP"/>
        </w:rPr>
        <w:t>貧困指標は改善傾向</w:t>
      </w:r>
      <w:bookmarkEnd w:id="10"/>
      <w:bookmarkEnd w:id="11"/>
      <w:bookmarkEnd w:id="12"/>
    </w:p>
    <w:p w:rsidR="00BE3CAB" w:rsidRPr="00BE3CAB" w:rsidRDefault="00BE3CAB" w:rsidP="00BE3CAB">
      <w:pPr>
        <w:pStyle w:val="Heading2"/>
        <w:rPr>
          <w:rFonts w:ascii="Meiryo UI" w:eastAsia="Meiryo UI" w:hAnsi="Meiryo UI"/>
          <w:lang w:eastAsia="ja-JP"/>
        </w:rPr>
      </w:pPr>
      <w:bookmarkStart w:id="13" w:name="_Toc453531990"/>
      <w:bookmarkStart w:id="14" w:name="_Toc453535592"/>
      <w:bookmarkStart w:id="15" w:name="_Toc458700743"/>
      <w:r w:rsidRPr="00BE3CAB">
        <w:rPr>
          <w:rFonts w:ascii="Meiryo UI" w:eastAsia="Meiryo UI" w:hAnsi="Meiryo UI" w:hint="eastAsia"/>
          <w:lang w:eastAsia="ja-JP"/>
        </w:rPr>
        <w:t>貧困率、貧困ギャップ、二乗貧困ギャップは改善</w:t>
      </w:r>
      <w:bookmarkEnd w:id="13"/>
      <w:bookmarkEnd w:id="14"/>
      <w:bookmarkEnd w:id="15"/>
    </w:p>
    <w:p w:rsidR="00647D7B" w:rsidRDefault="005D2868" w:rsidP="00BE3CAB">
      <w:pPr>
        <w:rPr>
          <w:rFonts w:ascii="Meiryo UI" w:eastAsia="Meiryo UI" w:hAnsi="Meiryo UI"/>
          <w:lang w:eastAsia="ja-JP"/>
        </w:rPr>
      </w:pPr>
      <w:r>
        <w:rPr>
          <w:rFonts w:ascii="Meiryo UI" w:eastAsia="Meiryo UI" w:hAnsi="Meiryo UI" w:hint="eastAsia"/>
          <w:lang w:eastAsia="ja-JP"/>
        </w:rPr>
        <w:t>統計データの制約から、ミャンマー</w:t>
      </w:r>
      <w:r w:rsidR="00BE3CAB">
        <w:rPr>
          <w:rFonts w:ascii="Meiryo UI" w:eastAsia="Meiryo UI" w:hAnsi="Meiryo UI" w:hint="eastAsia"/>
          <w:lang w:eastAsia="ja-JP"/>
        </w:rPr>
        <w:t>の貧困指標は</w:t>
      </w:r>
      <w:r>
        <w:rPr>
          <w:rFonts w:ascii="Meiryo UI" w:eastAsia="Meiryo UI" w:hAnsi="Meiryo UI" w:hint="eastAsia"/>
          <w:lang w:eastAsia="ja-JP"/>
        </w:rPr>
        <w:t>2005年と2010年の2時点でしかデータを得ることができない。この期間のみを見れば、</w:t>
      </w:r>
      <w:r w:rsidR="00BE3CAB">
        <w:rPr>
          <w:rFonts w:ascii="Meiryo UI" w:eastAsia="Meiryo UI" w:hAnsi="Meiryo UI" w:hint="eastAsia"/>
          <w:lang w:eastAsia="ja-JP"/>
        </w:rPr>
        <w:t>大幅な改善傾向にある</w:t>
      </w:r>
      <w:r>
        <w:rPr>
          <w:rFonts w:ascii="Meiryo UI" w:eastAsia="Meiryo UI" w:hAnsi="Meiryo UI" w:hint="eastAsia"/>
          <w:lang w:eastAsia="ja-JP"/>
        </w:rPr>
        <w:t>といえる</w:t>
      </w:r>
      <w:r w:rsidR="00BE3CAB">
        <w:rPr>
          <w:rFonts w:ascii="Meiryo UI" w:eastAsia="Meiryo UI" w:hAnsi="Meiryo UI" w:hint="eastAsia"/>
          <w:lang w:eastAsia="ja-JP"/>
        </w:rPr>
        <w:t>。2</w:t>
      </w:r>
      <w:r>
        <w:rPr>
          <w:rFonts w:ascii="Meiryo UI" w:eastAsia="Meiryo UI" w:hAnsi="Meiryo UI" w:hint="eastAsia"/>
          <w:lang w:eastAsia="ja-JP"/>
        </w:rPr>
        <w:t>005</w:t>
      </w:r>
      <w:r w:rsidR="00BE3CAB">
        <w:rPr>
          <w:rFonts w:ascii="Meiryo UI" w:eastAsia="Meiryo UI" w:hAnsi="Meiryo UI" w:hint="eastAsia"/>
          <w:lang w:eastAsia="ja-JP"/>
        </w:rPr>
        <w:t>年</w:t>
      </w:r>
      <w:r w:rsidR="00795AF0">
        <w:rPr>
          <w:rFonts w:ascii="Meiryo UI" w:eastAsia="Meiryo UI" w:hAnsi="Meiryo UI" w:hint="eastAsia"/>
          <w:lang w:eastAsia="ja-JP"/>
        </w:rPr>
        <w:t>から2010年</w:t>
      </w:r>
      <w:r w:rsidR="00BE3CAB">
        <w:rPr>
          <w:rFonts w:ascii="Meiryo UI" w:eastAsia="Meiryo UI" w:hAnsi="Meiryo UI" w:hint="eastAsia"/>
          <w:lang w:eastAsia="ja-JP"/>
        </w:rPr>
        <w:t>にかけて、貧困率（P0）は</w:t>
      </w:r>
      <w:r w:rsidR="00795AF0">
        <w:rPr>
          <w:rFonts w:ascii="Meiryo UI" w:eastAsia="Meiryo UI" w:hAnsi="Meiryo UI" w:hint="eastAsia"/>
          <w:lang w:eastAsia="ja-JP"/>
        </w:rPr>
        <w:t>32.1</w:t>
      </w:r>
      <w:r w:rsidR="00BE3CAB">
        <w:rPr>
          <w:rFonts w:ascii="Meiryo UI" w:eastAsia="Meiryo UI" w:hAnsi="Meiryo UI" w:hint="eastAsia"/>
          <w:lang w:eastAsia="ja-JP"/>
        </w:rPr>
        <w:t>%から</w:t>
      </w:r>
      <w:r w:rsidR="00795AF0">
        <w:rPr>
          <w:rFonts w:ascii="Meiryo UI" w:eastAsia="Meiryo UI" w:hAnsi="Meiryo UI" w:hint="eastAsia"/>
          <w:lang w:eastAsia="ja-JP"/>
        </w:rPr>
        <w:t>25</w:t>
      </w:r>
      <w:r w:rsidR="00BE3CAB">
        <w:rPr>
          <w:rFonts w:ascii="Meiryo UI" w:eastAsia="Meiryo UI" w:hAnsi="Meiryo UI" w:hint="eastAsia"/>
          <w:lang w:eastAsia="ja-JP"/>
        </w:rPr>
        <w:t>.</w:t>
      </w:r>
      <w:r w:rsidR="00795AF0">
        <w:rPr>
          <w:rFonts w:ascii="Meiryo UI" w:eastAsia="Meiryo UI" w:hAnsi="Meiryo UI" w:hint="eastAsia"/>
          <w:lang w:eastAsia="ja-JP"/>
        </w:rPr>
        <w:t>6</w:t>
      </w:r>
      <w:r w:rsidR="00BE3CAB">
        <w:rPr>
          <w:rFonts w:ascii="Meiryo UI" w:eastAsia="Meiryo UI" w:hAnsi="Meiryo UI"/>
          <w:lang w:eastAsia="ja-JP"/>
        </w:rPr>
        <w:t>%</w:t>
      </w:r>
      <w:r w:rsidR="00795AF0">
        <w:rPr>
          <w:rFonts w:ascii="Meiryo UI" w:eastAsia="Meiryo UI" w:hAnsi="Meiryo UI" w:hint="eastAsia"/>
          <w:lang w:eastAsia="ja-JP"/>
        </w:rPr>
        <w:t>まで改善し</w:t>
      </w:r>
      <w:r w:rsidR="00795AF0">
        <w:rPr>
          <w:rFonts w:ascii="Meiryo UI" w:eastAsia="Meiryo UI" w:hAnsi="Meiryo UI" w:hint="eastAsia"/>
          <w:lang w:eastAsia="ja-JP"/>
        </w:rPr>
        <w:t>た。ここで使われ</w:t>
      </w:r>
      <w:r w:rsidR="00BE3CAB">
        <w:rPr>
          <w:rFonts w:ascii="Meiryo UI" w:eastAsia="Meiryo UI" w:hAnsi="Meiryo UI" w:hint="eastAsia"/>
          <w:lang w:eastAsia="ja-JP"/>
        </w:rPr>
        <w:t>ている貧困ラインは</w:t>
      </w:r>
      <w:r w:rsidR="00795AF0">
        <w:rPr>
          <w:rFonts w:ascii="Meiryo UI" w:eastAsia="Meiryo UI" w:hAnsi="Meiryo UI" w:hint="eastAsia"/>
          <w:lang w:eastAsia="ja-JP"/>
        </w:rPr>
        <w:t>MMK</w:t>
      </w:r>
      <w:r w:rsidR="00795AF0" w:rsidRPr="00795AF0">
        <w:rPr>
          <w:rFonts w:ascii="Meiryo UI" w:eastAsia="Meiryo UI" w:hAnsi="Meiryo UI"/>
          <w:lang w:eastAsia="ja-JP"/>
        </w:rPr>
        <w:t>162</w:t>
      </w:r>
      <w:r w:rsidR="00795AF0">
        <w:rPr>
          <w:rFonts w:ascii="Meiryo UI" w:eastAsia="Meiryo UI" w:hAnsi="Meiryo UI"/>
          <w:lang w:eastAsia="ja-JP"/>
        </w:rPr>
        <w:t>,</w:t>
      </w:r>
      <w:r w:rsidR="00795AF0" w:rsidRPr="00795AF0">
        <w:rPr>
          <w:rFonts w:ascii="Meiryo UI" w:eastAsia="Meiryo UI" w:hAnsi="Meiryo UI"/>
          <w:lang w:eastAsia="ja-JP"/>
        </w:rPr>
        <w:t>136</w:t>
      </w:r>
      <w:r w:rsidR="00795AF0">
        <w:rPr>
          <w:rFonts w:ascii="Meiryo UI" w:eastAsia="Meiryo UI" w:hAnsi="Meiryo UI" w:hint="eastAsia"/>
          <w:lang w:eastAsia="ja-JP"/>
        </w:rPr>
        <w:t>とMMK</w:t>
      </w:r>
      <w:r w:rsidR="00795AF0" w:rsidRPr="00795AF0">
        <w:rPr>
          <w:rFonts w:ascii="Meiryo UI" w:eastAsia="Meiryo UI" w:hAnsi="Meiryo UI"/>
          <w:lang w:eastAsia="ja-JP"/>
        </w:rPr>
        <w:t>376</w:t>
      </w:r>
      <w:r w:rsidR="00795AF0">
        <w:rPr>
          <w:rFonts w:ascii="Meiryo UI" w:eastAsia="Meiryo UI" w:hAnsi="Meiryo UI"/>
          <w:lang w:eastAsia="ja-JP"/>
        </w:rPr>
        <w:t>,</w:t>
      </w:r>
      <w:r w:rsidR="00795AF0" w:rsidRPr="00795AF0">
        <w:rPr>
          <w:rFonts w:ascii="Meiryo UI" w:eastAsia="Meiryo UI" w:hAnsi="Meiryo UI"/>
          <w:lang w:eastAsia="ja-JP"/>
        </w:rPr>
        <w:t>151</w:t>
      </w:r>
      <w:r w:rsidR="00795AF0">
        <w:rPr>
          <w:rFonts w:ascii="Meiryo UI" w:eastAsia="Meiryo UI" w:hAnsi="Meiryo UI" w:hint="eastAsia"/>
          <w:lang w:eastAsia="ja-JP"/>
        </w:rPr>
        <w:t>で、現地通貨建てで物価調整されている</w:t>
      </w:r>
      <w:r w:rsidR="00BE3CAB">
        <w:rPr>
          <w:rFonts w:ascii="Meiryo UI" w:eastAsia="Meiryo UI" w:hAnsi="Meiryo UI" w:hint="eastAsia"/>
          <w:lang w:eastAsia="ja-JP"/>
        </w:rPr>
        <w:t>。</w:t>
      </w:r>
    </w:p>
    <w:p w:rsidR="00647D7B" w:rsidRDefault="00647D7B" w:rsidP="00BE3CAB">
      <w:pPr>
        <w:rPr>
          <w:rFonts w:ascii="Meiryo UI" w:eastAsia="Meiryo UI" w:hAnsi="Meiryo UI"/>
          <w:lang w:eastAsia="ja-JP"/>
        </w:rPr>
      </w:pPr>
      <w:r>
        <w:rPr>
          <w:noProof/>
          <w:lang w:val="en-GB"/>
        </w:rPr>
        <w:drawing>
          <wp:inline distT="0" distB="0" distL="0" distR="0" wp14:anchorId="34D588DF" wp14:editId="705DCD4C">
            <wp:extent cx="2747010" cy="3595659"/>
            <wp:effectExtent l="0" t="0" r="0" b="508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E3CAB" w:rsidRDefault="00BE3CAB" w:rsidP="00BE3CAB">
      <w:pPr>
        <w:rPr>
          <w:rFonts w:ascii="Meiryo UI" w:eastAsia="Meiryo UI" w:hAnsi="Meiryo UI"/>
          <w:lang w:eastAsia="ja-JP"/>
        </w:rPr>
      </w:pPr>
      <w:r>
        <w:rPr>
          <w:rFonts w:ascii="Meiryo UI" w:eastAsia="Meiryo UI" w:hAnsi="Meiryo UI" w:hint="eastAsia"/>
          <w:lang w:eastAsia="ja-JP"/>
        </w:rPr>
        <w:t>貧困ギャップ（P1）、二乗貧困ギャップ（P2）についても、</w:t>
      </w:r>
      <w:r w:rsidR="00795AF0">
        <w:rPr>
          <w:rFonts w:ascii="Meiryo UI" w:eastAsia="Meiryo UI" w:hAnsi="Meiryo UI" w:hint="eastAsia"/>
          <w:lang w:eastAsia="ja-JP"/>
        </w:rPr>
        <w:t>同様に</w:t>
      </w:r>
      <w:r>
        <w:rPr>
          <w:rFonts w:ascii="Meiryo UI" w:eastAsia="Meiryo UI" w:hAnsi="Meiryo UI" w:hint="eastAsia"/>
          <w:lang w:eastAsia="ja-JP"/>
        </w:rPr>
        <w:t>改善傾向にある。貧困率だけでなく、貧困ギャップも改善していることから、貧困層全体の経済水準の底上げが達成されたと捉えてよい。また、貧困二乗ギャップも改善していることから、貧困層間の経済的格差も縮小傾向にある。</w:t>
      </w:r>
      <w:r w:rsidR="00647D7B">
        <w:rPr>
          <w:rFonts w:ascii="Meiryo UI" w:eastAsia="Meiryo UI" w:hAnsi="Meiryo UI" w:hint="eastAsia"/>
          <w:lang w:eastAsia="ja-JP"/>
        </w:rPr>
        <w:t>貧困指標すべてで改善傾向が表れていることから、ミャンマー</w:t>
      </w:r>
      <w:r>
        <w:rPr>
          <w:rFonts w:ascii="Meiryo UI" w:eastAsia="Meiryo UI" w:hAnsi="Meiryo UI" w:hint="eastAsia"/>
          <w:lang w:eastAsia="ja-JP"/>
        </w:rPr>
        <w:t>の貧困世帯の経済状況は改善</w:t>
      </w:r>
      <w:r w:rsidR="00647D7B">
        <w:rPr>
          <w:rFonts w:ascii="Meiryo UI" w:eastAsia="Meiryo UI" w:hAnsi="Meiryo UI" w:hint="eastAsia"/>
          <w:lang w:eastAsia="ja-JP"/>
        </w:rPr>
        <w:t>傾向にある</w:t>
      </w:r>
      <w:r>
        <w:rPr>
          <w:rFonts w:ascii="Meiryo UI" w:eastAsia="Meiryo UI" w:hAnsi="Meiryo UI" w:hint="eastAsia"/>
          <w:lang w:eastAsia="ja-JP"/>
        </w:rPr>
        <w:t>と考えてよいだろう。</w:t>
      </w:r>
      <w:r w:rsidR="00647D7B">
        <w:rPr>
          <w:rFonts w:ascii="Meiryo UI" w:eastAsia="Meiryo UI" w:hAnsi="Meiryo UI" w:hint="eastAsia"/>
          <w:lang w:eastAsia="ja-JP"/>
        </w:rPr>
        <w:t>貧困ラインより更に低く設定されている食糧貧困ラインを基準にしても、改善傾向を見ることができる。</w:t>
      </w:r>
    </w:p>
    <w:p w:rsidR="00BE3CAB" w:rsidRDefault="00647D7B" w:rsidP="00BE3CAB">
      <w:pPr>
        <w:rPr>
          <w:rFonts w:ascii="Meiryo UI" w:eastAsia="Meiryo UI" w:hAnsi="Meiryo UI"/>
          <w:lang w:eastAsia="ja-JP"/>
        </w:rPr>
      </w:pPr>
      <w:r>
        <w:rPr>
          <w:noProof/>
          <w:lang w:val="en-GB"/>
        </w:rPr>
        <w:lastRenderedPageBreak/>
        <w:drawing>
          <wp:inline distT="0" distB="0" distL="0" distR="0" wp14:anchorId="3FB9DB10" wp14:editId="55C883CF">
            <wp:extent cx="2747010" cy="3595659"/>
            <wp:effectExtent l="0" t="0" r="0" b="508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E3CAB" w:rsidRPr="00BE3CAB" w:rsidRDefault="00BE3CAB" w:rsidP="00BE3CAB">
      <w:pPr>
        <w:pStyle w:val="Heading2"/>
        <w:rPr>
          <w:rFonts w:ascii="Meiryo UI" w:eastAsia="Meiryo UI" w:hAnsi="Meiryo UI"/>
          <w:lang w:eastAsia="ja-JP"/>
        </w:rPr>
      </w:pPr>
      <w:bookmarkStart w:id="16" w:name="_Toc453531991"/>
      <w:bookmarkStart w:id="17" w:name="_Toc453535593"/>
      <w:bookmarkStart w:id="18" w:name="_Toc458700744"/>
      <w:r w:rsidRPr="00BE3CAB">
        <w:rPr>
          <w:rFonts w:ascii="Meiryo UI" w:eastAsia="Meiryo UI" w:hAnsi="Meiryo UI" w:hint="eastAsia"/>
          <w:lang w:eastAsia="ja-JP"/>
        </w:rPr>
        <w:t>農村の貧困と都市の貧困、農村部に貧困層は集中</w:t>
      </w:r>
      <w:bookmarkEnd w:id="16"/>
      <w:bookmarkEnd w:id="17"/>
      <w:bookmarkEnd w:id="18"/>
    </w:p>
    <w:p w:rsidR="00BE3CAB" w:rsidRDefault="00BE3CAB" w:rsidP="00BE3CAB">
      <w:pPr>
        <w:rPr>
          <w:rFonts w:ascii="Meiryo UI" w:eastAsia="Meiryo UI" w:hAnsi="Meiryo UI"/>
          <w:lang w:eastAsia="ja-JP"/>
        </w:rPr>
      </w:pPr>
      <w:r>
        <w:rPr>
          <w:rFonts w:ascii="Meiryo UI" w:eastAsia="Meiryo UI" w:hAnsi="Meiryo UI" w:hint="eastAsia"/>
          <w:lang w:eastAsia="ja-JP"/>
        </w:rPr>
        <w:t>次に、地域別に貧困指標を見る。</w:t>
      </w:r>
      <w:r w:rsidR="00EE6487">
        <w:rPr>
          <w:rFonts w:ascii="Meiryo UI" w:eastAsia="Meiryo UI" w:hAnsi="Meiryo UI" w:hint="eastAsia"/>
          <w:lang w:eastAsia="ja-JP"/>
        </w:rPr>
        <w:t>総じて、</w:t>
      </w:r>
      <w:r>
        <w:rPr>
          <w:rFonts w:ascii="Meiryo UI" w:eastAsia="Meiryo UI" w:hAnsi="Meiryo UI" w:hint="eastAsia"/>
          <w:lang w:eastAsia="ja-JP"/>
        </w:rPr>
        <w:t>地域別の貧困指標</w:t>
      </w:r>
      <w:r w:rsidR="00EE6487">
        <w:rPr>
          <w:rFonts w:ascii="Meiryo UI" w:eastAsia="Meiryo UI" w:hAnsi="Meiryo UI" w:hint="eastAsia"/>
          <w:lang w:eastAsia="ja-JP"/>
        </w:rPr>
        <w:t>も</w:t>
      </w:r>
      <w:r>
        <w:rPr>
          <w:rFonts w:ascii="Meiryo UI" w:eastAsia="Meiryo UI" w:hAnsi="Meiryo UI" w:hint="eastAsia"/>
          <w:lang w:eastAsia="ja-JP"/>
        </w:rPr>
        <w:t>改善傾向に変わりはない。</w:t>
      </w:r>
      <w:r w:rsidR="00EE6487">
        <w:rPr>
          <w:rFonts w:ascii="Meiryo UI" w:eastAsia="Meiryo UI" w:hAnsi="Meiryo UI" w:hint="eastAsia"/>
          <w:lang w:eastAsia="ja-JP"/>
        </w:rPr>
        <w:t>多くの</w:t>
      </w:r>
      <w:r>
        <w:rPr>
          <w:rFonts w:ascii="Meiryo UI" w:eastAsia="Meiryo UI" w:hAnsi="Meiryo UI" w:hint="eastAsia"/>
          <w:lang w:eastAsia="ja-JP"/>
        </w:rPr>
        <w:t>開発途上国と同様</w:t>
      </w:r>
      <w:r w:rsidR="00EE6487">
        <w:rPr>
          <w:rFonts w:ascii="Meiryo UI" w:eastAsia="Meiryo UI" w:hAnsi="Meiryo UI" w:hint="eastAsia"/>
          <w:lang w:eastAsia="ja-JP"/>
        </w:rPr>
        <w:t>に</w:t>
      </w:r>
      <w:r>
        <w:rPr>
          <w:rFonts w:ascii="Meiryo UI" w:eastAsia="Meiryo UI" w:hAnsi="Meiryo UI" w:hint="eastAsia"/>
          <w:lang w:eastAsia="ja-JP"/>
        </w:rPr>
        <w:t>、</w:t>
      </w:r>
      <w:r w:rsidR="00EE6487">
        <w:rPr>
          <w:rFonts w:ascii="Meiryo UI" w:eastAsia="Meiryo UI" w:hAnsi="Meiryo UI" w:hint="eastAsia"/>
          <w:lang w:eastAsia="ja-JP"/>
        </w:rPr>
        <w:t>ミャンマー</w:t>
      </w:r>
      <w:r>
        <w:rPr>
          <w:rFonts w:ascii="Meiryo UI" w:eastAsia="Meiryo UI" w:hAnsi="Meiryo UI" w:hint="eastAsia"/>
          <w:lang w:eastAsia="ja-JP"/>
        </w:rPr>
        <w:t>でも農村部に貧困層が集中</w:t>
      </w:r>
      <w:r w:rsidR="00EE6487">
        <w:rPr>
          <w:rFonts w:ascii="Meiryo UI" w:eastAsia="Meiryo UI" w:hAnsi="Meiryo UI" w:hint="eastAsia"/>
          <w:lang w:eastAsia="ja-JP"/>
        </w:rPr>
        <w:t>し、都市部の貧困率が低いことがわかる。</w:t>
      </w:r>
      <w:r>
        <w:rPr>
          <w:rFonts w:ascii="Meiryo UI" w:eastAsia="Meiryo UI" w:hAnsi="Meiryo UI" w:hint="eastAsia"/>
          <w:lang w:eastAsia="ja-JP"/>
        </w:rPr>
        <w:t>20</w:t>
      </w:r>
      <w:r w:rsidR="00EE6487">
        <w:rPr>
          <w:rFonts w:ascii="Meiryo UI" w:eastAsia="Meiryo UI" w:hAnsi="Meiryo UI"/>
          <w:lang w:eastAsia="ja-JP"/>
        </w:rPr>
        <w:t>10</w:t>
      </w:r>
      <w:r>
        <w:rPr>
          <w:rFonts w:ascii="Meiryo UI" w:eastAsia="Meiryo UI" w:hAnsi="Meiryo UI" w:hint="eastAsia"/>
          <w:lang w:eastAsia="ja-JP"/>
        </w:rPr>
        <w:t>年の貧困率は全国で</w:t>
      </w:r>
      <w:r w:rsidR="00EE6487">
        <w:rPr>
          <w:rFonts w:ascii="Meiryo UI" w:eastAsia="Meiryo UI" w:hAnsi="Meiryo UI"/>
          <w:lang w:eastAsia="ja-JP"/>
        </w:rPr>
        <w:t>25.6</w:t>
      </w:r>
      <w:r>
        <w:rPr>
          <w:rFonts w:ascii="Meiryo UI" w:eastAsia="Meiryo UI" w:hAnsi="Meiryo UI"/>
          <w:lang w:eastAsia="ja-JP"/>
        </w:rPr>
        <w:t>%</w:t>
      </w:r>
      <w:r>
        <w:rPr>
          <w:rFonts w:ascii="Meiryo UI" w:eastAsia="Meiryo UI" w:hAnsi="Meiryo UI" w:hint="eastAsia"/>
          <w:lang w:eastAsia="ja-JP"/>
        </w:rPr>
        <w:t>。地域別にみると、農村部で</w:t>
      </w:r>
      <w:r w:rsidR="00EE6487">
        <w:rPr>
          <w:rFonts w:ascii="Meiryo UI" w:eastAsia="Meiryo UI" w:hAnsi="Meiryo UI" w:hint="eastAsia"/>
          <w:lang w:eastAsia="ja-JP"/>
        </w:rPr>
        <w:t>29</w:t>
      </w:r>
      <w:r>
        <w:rPr>
          <w:rFonts w:ascii="Meiryo UI" w:eastAsia="Meiryo UI" w:hAnsi="Meiryo UI" w:hint="eastAsia"/>
          <w:lang w:eastAsia="ja-JP"/>
        </w:rPr>
        <w:t>.</w:t>
      </w:r>
      <w:r w:rsidR="00EE6487">
        <w:rPr>
          <w:rFonts w:ascii="Meiryo UI" w:eastAsia="Meiryo UI" w:hAnsi="Meiryo UI" w:hint="eastAsia"/>
          <w:lang w:eastAsia="ja-JP"/>
        </w:rPr>
        <w:t>2</w:t>
      </w:r>
      <w:r>
        <w:rPr>
          <w:rFonts w:ascii="Meiryo UI" w:eastAsia="Meiryo UI" w:hAnsi="Meiryo UI"/>
          <w:lang w:eastAsia="ja-JP"/>
        </w:rPr>
        <w:t>%</w:t>
      </w:r>
      <w:r>
        <w:rPr>
          <w:rFonts w:ascii="Meiryo UI" w:eastAsia="Meiryo UI" w:hAnsi="Meiryo UI" w:hint="eastAsia"/>
          <w:lang w:eastAsia="ja-JP"/>
        </w:rPr>
        <w:t>、都市部で</w:t>
      </w:r>
      <w:r w:rsidR="00EE6487">
        <w:rPr>
          <w:rFonts w:ascii="Meiryo UI" w:eastAsia="Meiryo UI" w:hAnsi="Meiryo UI" w:hint="eastAsia"/>
          <w:lang w:eastAsia="ja-JP"/>
        </w:rPr>
        <w:t>15</w:t>
      </w:r>
      <w:r>
        <w:rPr>
          <w:rFonts w:ascii="Meiryo UI" w:eastAsia="Meiryo UI" w:hAnsi="Meiryo UI" w:hint="eastAsia"/>
          <w:lang w:eastAsia="ja-JP"/>
        </w:rPr>
        <w:t>.</w:t>
      </w:r>
      <w:r w:rsidR="00EE6487">
        <w:rPr>
          <w:rFonts w:ascii="Meiryo UI" w:eastAsia="Meiryo UI" w:hAnsi="Meiryo UI" w:hint="eastAsia"/>
          <w:lang w:eastAsia="ja-JP"/>
        </w:rPr>
        <w:t>7</w:t>
      </w:r>
      <w:r>
        <w:rPr>
          <w:rFonts w:ascii="Meiryo UI" w:eastAsia="Meiryo UI" w:hAnsi="Meiryo UI"/>
          <w:lang w:eastAsia="ja-JP"/>
        </w:rPr>
        <w:t>%</w:t>
      </w:r>
      <w:r w:rsidR="00EE6487">
        <w:rPr>
          <w:rFonts w:ascii="Meiryo UI" w:eastAsia="Meiryo UI" w:hAnsi="Meiryo UI" w:hint="eastAsia"/>
          <w:lang w:eastAsia="ja-JP"/>
        </w:rPr>
        <w:t>となっている。トレンドは下降傾向にあるが、都市と農村の経済格差</w:t>
      </w:r>
      <w:r>
        <w:rPr>
          <w:rFonts w:ascii="Meiryo UI" w:eastAsia="Meiryo UI" w:hAnsi="Meiryo UI" w:hint="eastAsia"/>
          <w:lang w:eastAsia="ja-JP"/>
        </w:rPr>
        <w:t>が大きいことがポイントだ。</w:t>
      </w:r>
    </w:p>
    <w:p w:rsidR="00BE3CAB" w:rsidRPr="00BE3CAB" w:rsidRDefault="00BE3CAB" w:rsidP="00BE3CAB">
      <w:pPr>
        <w:pStyle w:val="Heading2"/>
        <w:rPr>
          <w:rFonts w:ascii="Meiryo UI" w:eastAsia="Meiryo UI" w:hAnsi="Meiryo UI"/>
          <w:lang w:eastAsia="ja-JP"/>
        </w:rPr>
      </w:pPr>
      <w:bookmarkStart w:id="19" w:name="_Toc453531992"/>
      <w:bookmarkStart w:id="20" w:name="_Toc453535594"/>
      <w:bookmarkStart w:id="21" w:name="_Toc458700745"/>
      <w:r w:rsidRPr="00BE3CAB">
        <w:rPr>
          <w:rFonts w:ascii="Meiryo UI" w:eastAsia="Meiryo UI" w:hAnsi="Meiryo UI" w:hint="eastAsia"/>
          <w:lang w:eastAsia="ja-JP"/>
        </w:rPr>
        <w:t>不平等は</w:t>
      </w:r>
      <w:bookmarkEnd w:id="19"/>
      <w:bookmarkEnd w:id="20"/>
      <w:r w:rsidR="00EC6EBC">
        <w:rPr>
          <w:rFonts w:ascii="Meiryo UI" w:eastAsia="Meiryo UI" w:hAnsi="Meiryo UI" w:hint="eastAsia"/>
          <w:lang w:eastAsia="ja-JP"/>
        </w:rPr>
        <w:t>僅かに改善</w:t>
      </w:r>
      <w:bookmarkEnd w:id="21"/>
    </w:p>
    <w:p w:rsidR="00BE3CAB" w:rsidRDefault="00BE3CAB" w:rsidP="00BE3CAB">
      <w:pPr>
        <w:rPr>
          <w:rFonts w:ascii="Meiryo UI" w:eastAsia="Meiryo UI" w:hAnsi="Meiryo UI"/>
          <w:lang w:eastAsia="ja-JP"/>
        </w:rPr>
      </w:pPr>
      <w:r>
        <w:rPr>
          <w:rFonts w:ascii="Meiryo UI" w:eastAsia="Meiryo UI" w:hAnsi="Meiryo UI" w:hint="eastAsia"/>
          <w:lang w:eastAsia="ja-JP"/>
        </w:rPr>
        <w:t>不平等を表すジニ係数</w:t>
      </w:r>
      <w:r w:rsidR="004F636F">
        <w:rPr>
          <w:rFonts w:ascii="Meiryo UI" w:eastAsia="Meiryo UI" w:hAnsi="Meiryo UI" w:hint="eastAsia"/>
          <w:lang w:eastAsia="ja-JP"/>
        </w:rPr>
        <w:t>やローレンツ曲線を使った分析ができないために確定的な判断は難しい。ただ、下位20</w:t>
      </w:r>
      <w:r w:rsidR="004F636F">
        <w:rPr>
          <w:rFonts w:ascii="Meiryo UI" w:eastAsia="Meiryo UI" w:hAnsi="Meiryo UI"/>
          <w:lang w:eastAsia="ja-JP"/>
        </w:rPr>
        <w:t>%</w:t>
      </w:r>
      <w:r w:rsidR="004F636F">
        <w:rPr>
          <w:rFonts w:ascii="Meiryo UI" w:eastAsia="Meiryo UI" w:hAnsi="Meiryo UI" w:hint="eastAsia"/>
          <w:lang w:eastAsia="ja-JP"/>
        </w:rPr>
        <w:t>の消費支出のシェアが微増していることから、若干ではあるが、貧困層の経済水準が相対的にも改善されていると捉えることができる。</w:t>
      </w:r>
    </w:p>
    <w:p w:rsidR="00F8069C" w:rsidRDefault="00F8069C" w:rsidP="00BE3CAB">
      <w:pPr>
        <w:rPr>
          <w:rFonts w:ascii="Meiryo UI" w:eastAsia="Meiryo UI" w:hAnsi="Meiryo UI"/>
          <w:lang w:eastAsia="ja-JP"/>
        </w:rPr>
      </w:pPr>
      <w:r>
        <w:rPr>
          <w:noProof/>
          <w:lang w:val="en-GB"/>
        </w:rPr>
        <w:drawing>
          <wp:inline distT="0" distB="0" distL="0" distR="0" wp14:anchorId="4E2EFF27" wp14:editId="20719F5F">
            <wp:extent cx="2750400" cy="3600000"/>
            <wp:effectExtent l="0" t="0" r="0" b="63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E3CAB" w:rsidRPr="00BE3CAB" w:rsidRDefault="00BE3CAB" w:rsidP="00BE3CAB">
      <w:pPr>
        <w:pStyle w:val="Heading2"/>
        <w:rPr>
          <w:rFonts w:ascii="Meiryo UI" w:eastAsia="Meiryo UI" w:hAnsi="Meiryo UI"/>
          <w:lang w:eastAsia="ja-JP"/>
        </w:rPr>
      </w:pPr>
      <w:bookmarkStart w:id="22" w:name="_Toc453531993"/>
      <w:bookmarkStart w:id="23" w:name="_Toc453535595"/>
      <w:bookmarkStart w:id="24" w:name="_Toc458700746"/>
      <w:r w:rsidRPr="00BE3CAB">
        <w:rPr>
          <w:rFonts w:ascii="Meiryo UI" w:eastAsia="Meiryo UI" w:hAnsi="Meiryo UI" w:hint="eastAsia"/>
          <w:lang w:eastAsia="ja-JP"/>
        </w:rPr>
        <w:t>経済成長パターン分析、成長発生曲線（</w:t>
      </w:r>
      <w:r w:rsidRPr="00BE3CAB">
        <w:rPr>
          <w:rFonts w:ascii="Meiryo UI" w:eastAsia="Meiryo UI" w:hAnsi="Meiryo UI"/>
          <w:lang w:eastAsia="ja-JP"/>
        </w:rPr>
        <w:t>Growth Incidence Curve</w:t>
      </w:r>
      <w:r w:rsidRPr="00BE3CAB">
        <w:rPr>
          <w:rFonts w:ascii="Meiryo UI" w:eastAsia="Meiryo UI" w:hAnsi="Meiryo UI" w:hint="eastAsia"/>
          <w:lang w:eastAsia="ja-JP"/>
        </w:rPr>
        <w:t>）</w:t>
      </w:r>
      <w:bookmarkEnd w:id="22"/>
      <w:bookmarkEnd w:id="23"/>
      <w:bookmarkEnd w:id="24"/>
    </w:p>
    <w:p w:rsidR="00BE3CAB" w:rsidRDefault="00BE3CAB" w:rsidP="00BE3CAB">
      <w:pPr>
        <w:rPr>
          <w:rFonts w:ascii="Meiryo UI" w:eastAsia="Meiryo UI" w:hAnsi="Meiryo UI"/>
          <w:lang w:eastAsia="ja-JP"/>
        </w:rPr>
      </w:pPr>
      <w:r>
        <w:rPr>
          <w:rFonts w:ascii="Meiryo UI" w:eastAsia="Meiryo UI" w:hAnsi="Meiryo UI" w:hint="eastAsia"/>
          <w:lang w:eastAsia="ja-JP"/>
        </w:rPr>
        <w:t>成長発生曲線（</w:t>
      </w:r>
      <w:r w:rsidRPr="00D81C6D">
        <w:rPr>
          <w:rFonts w:ascii="Meiryo UI" w:eastAsia="Meiryo UI" w:hAnsi="Meiryo UI"/>
          <w:lang w:eastAsia="ja-JP"/>
        </w:rPr>
        <w:t>Growth Incidence Curve</w:t>
      </w:r>
      <w:r>
        <w:rPr>
          <w:rFonts w:ascii="Meiryo UI" w:eastAsia="Meiryo UI" w:hAnsi="Meiryo UI"/>
          <w:lang w:eastAsia="ja-JP"/>
        </w:rPr>
        <w:t>: GIC</w:t>
      </w:r>
      <w:r>
        <w:rPr>
          <w:rFonts w:ascii="Meiryo UI" w:eastAsia="Meiryo UI" w:hAnsi="Meiryo UI" w:hint="eastAsia"/>
          <w:lang w:eastAsia="ja-JP"/>
        </w:rPr>
        <w:t>）を描いてみると、</w:t>
      </w:r>
      <w:r w:rsidR="005C3F8E">
        <w:rPr>
          <w:rFonts w:ascii="Meiryo UI" w:eastAsia="Meiryo UI" w:hAnsi="Meiryo UI" w:hint="eastAsia"/>
          <w:lang w:eastAsia="ja-JP"/>
        </w:rPr>
        <w:t>消費支出の伸びがどの所得階層で発生しているのかを分析することができる</w:t>
      </w:r>
      <w:r>
        <w:rPr>
          <w:rFonts w:ascii="Meiryo UI" w:eastAsia="Meiryo UI" w:hAnsi="Meiryo UI" w:hint="eastAsia"/>
          <w:lang w:eastAsia="ja-JP"/>
        </w:rPr>
        <w:t>。GIC</w:t>
      </w:r>
      <w:r w:rsidR="005C3F8E">
        <w:rPr>
          <w:rFonts w:ascii="Meiryo UI" w:eastAsia="Meiryo UI" w:hAnsi="Meiryo UI" w:hint="eastAsia"/>
          <w:lang w:eastAsia="ja-JP"/>
        </w:rPr>
        <w:t>は、縦軸に消費・所得の年平均成長率、横軸は</w:t>
      </w:r>
      <w:r>
        <w:rPr>
          <w:rFonts w:ascii="Meiryo UI" w:eastAsia="Meiryo UI" w:hAnsi="Meiryo UI" w:hint="eastAsia"/>
          <w:lang w:eastAsia="ja-JP"/>
        </w:rPr>
        <w:t>所得順に世帯を並べたもの。つまり、どの所得階層が最も成長したかがわかる。経済成長パターンが、富裕層に有利なのか、低所得者層に有利なのかが一目瞭然となる</w:t>
      </w:r>
      <w:r w:rsidR="005C3F8E">
        <w:rPr>
          <w:rFonts w:ascii="Meiryo UI" w:eastAsia="Meiryo UI" w:hAnsi="Meiryo UI" w:hint="eastAsia"/>
          <w:lang w:eastAsia="ja-JP"/>
        </w:rPr>
        <w:t>わけだ</w:t>
      </w:r>
      <w:r>
        <w:rPr>
          <w:rFonts w:ascii="Meiryo UI" w:eastAsia="Meiryo UI" w:hAnsi="Meiryo UI" w:hint="eastAsia"/>
          <w:lang w:eastAsia="ja-JP"/>
        </w:rPr>
        <w:t>。</w:t>
      </w:r>
    </w:p>
    <w:p w:rsidR="004E50AA" w:rsidRDefault="00BE3CAB" w:rsidP="00BE3CAB">
      <w:pPr>
        <w:rPr>
          <w:rFonts w:ascii="Meiryo UI" w:eastAsia="Meiryo UI" w:hAnsi="Meiryo UI"/>
          <w:lang w:eastAsia="ja-JP"/>
        </w:rPr>
      </w:pPr>
      <w:r>
        <w:rPr>
          <w:rFonts w:ascii="Meiryo UI" w:eastAsia="Meiryo UI" w:hAnsi="Meiryo UI" w:hint="eastAsia"/>
          <w:lang w:eastAsia="ja-JP"/>
        </w:rPr>
        <w:t>総論としては、</w:t>
      </w:r>
      <w:r w:rsidR="004E50AA">
        <w:rPr>
          <w:rFonts w:ascii="Meiryo UI" w:eastAsia="Meiryo UI" w:hAnsi="Meiryo UI" w:hint="eastAsia"/>
          <w:lang w:eastAsia="ja-JP"/>
        </w:rPr>
        <w:t>貧困層で高い消費の伸びが見られる一方、富裕層ではマイナス成長となっている。経済成長パターンがボトムアップとなっており、貧困削減と不平等の是正に寄与したと考えることができそうだ。</w:t>
      </w:r>
    </w:p>
    <w:p w:rsidR="005C3F8E" w:rsidRDefault="005C3F8E" w:rsidP="00BE3CAB">
      <w:pPr>
        <w:rPr>
          <w:rFonts w:ascii="Meiryo UI" w:eastAsia="Meiryo UI" w:hAnsi="Meiryo UI"/>
          <w:lang w:eastAsia="ja-JP"/>
        </w:rPr>
      </w:pPr>
      <w:r>
        <w:rPr>
          <w:noProof/>
          <w:lang w:val="en-GB"/>
        </w:rPr>
        <w:lastRenderedPageBreak/>
        <w:drawing>
          <wp:inline distT="0" distB="0" distL="0" distR="0" wp14:anchorId="090FB64D" wp14:editId="0C88BE22">
            <wp:extent cx="2750400" cy="3600000"/>
            <wp:effectExtent l="0" t="0" r="0" b="63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E3CAB" w:rsidRPr="00BE3CAB" w:rsidRDefault="005E04D5" w:rsidP="00BE3CAB">
      <w:pPr>
        <w:pStyle w:val="Heading1"/>
        <w:rPr>
          <w:rFonts w:ascii="Meiryo UI" w:eastAsia="Meiryo UI" w:hAnsi="Meiryo UI"/>
          <w:lang w:eastAsia="ja-JP"/>
        </w:rPr>
      </w:pPr>
      <w:bookmarkStart w:id="25" w:name="_Toc453531994"/>
      <w:bookmarkStart w:id="26" w:name="_Toc453535596"/>
      <w:bookmarkStart w:id="27" w:name="_Toc458700747"/>
      <w:r>
        <w:rPr>
          <w:rFonts w:ascii="Meiryo UI" w:eastAsia="Meiryo UI" w:hAnsi="Meiryo UI" w:hint="eastAsia"/>
          <w:lang w:eastAsia="ja-JP"/>
        </w:rPr>
        <w:t>経済構造</w:t>
      </w:r>
      <w:r w:rsidR="00BE3CAB" w:rsidRPr="00BE3CAB">
        <w:rPr>
          <w:rFonts w:ascii="Meiryo UI" w:eastAsia="Meiryo UI" w:hAnsi="Meiryo UI" w:hint="eastAsia"/>
          <w:lang w:eastAsia="ja-JP"/>
        </w:rPr>
        <w:t>と雇用</w:t>
      </w:r>
      <w:bookmarkEnd w:id="25"/>
      <w:bookmarkEnd w:id="26"/>
      <w:bookmarkEnd w:id="27"/>
    </w:p>
    <w:p w:rsidR="00D11C3A" w:rsidRDefault="00D11C3A" w:rsidP="00BE3CAB">
      <w:pPr>
        <w:rPr>
          <w:rFonts w:ascii="Meiryo UI" w:eastAsia="Meiryo UI" w:hAnsi="Meiryo UI"/>
          <w:lang w:eastAsia="ja-JP"/>
        </w:rPr>
      </w:pPr>
      <w:r>
        <w:rPr>
          <w:rFonts w:ascii="Meiryo UI" w:eastAsia="Meiryo UI" w:hAnsi="Meiryo UI" w:hint="eastAsia"/>
          <w:lang w:eastAsia="ja-JP"/>
        </w:rPr>
        <w:t>経済構造と雇用の関係について検証していく。産業別GDP貢献度に関するデータはWDIで取得が可能だが、</w:t>
      </w:r>
      <w:r w:rsidR="00BE3CAB">
        <w:rPr>
          <w:rFonts w:ascii="Meiryo UI" w:eastAsia="Meiryo UI" w:hAnsi="Meiryo UI" w:hint="eastAsia"/>
          <w:lang w:eastAsia="ja-JP"/>
        </w:rPr>
        <w:t>1996年から</w:t>
      </w:r>
      <w:r>
        <w:rPr>
          <w:rFonts w:ascii="Meiryo UI" w:eastAsia="Meiryo UI" w:hAnsi="Meiryo UI"/>
          <w:lang w:eastAsia="ja-JP"/>
        </w:rPr>
        <w:t>2004</w:t>
      </w:r>
      <w:r w:rsidR="00BE3CAB">
        <w:rPr>
          <w:rFonts w:ascii="Meiryo UI" w:eastAsia="Meiryo UI" w:hAnsi="Meiryo UI" w:hint="eastAsia"/>
          <w:lang w:eastAsia="ja-JP"/>
        </w:rPr>
        <w:t>年まで</w:t>
      </w:r>
      <w:r>
        <w:rPr>
          <w:rFonts w:ascii="Meiryo UI" w:eastAsia="Meiryo UI" w:hAnsi="Meiryo UI" w:hint="eastAsia"/>
          <w:lang w:eastAsia="ja-JP"/>
        </w:rPr>
        <w:t>のデータしかない。</w:t>
      </w:r>
      <w:r w:rsidR="00E812C0">
        <w:rPr>
          <w:rFonts w:ascii="Meiryo UI" w:eastAsia="Meiryo UI" w:hAnsi="Meiryo UI" w:hint="eastAsia"/>
          <w:lang w:eastAsia="ja-JP"/>
        </w:rPr>
        <w:t>これに世界銀行の別の</w:t>
      </w:r>
      <w:hyperlink r:id="rId20" w:history="1">
        <w:r w:rsidR="00E812C0" w:rsidRPr="003147BA">
          <w:rPr>
            <w:rStyle w:val="Hyperlink"/>
            <w:rFonts w:ascii="Meiryo UI" w:eastAsia="Meiryo UI" w:hAnsi="Meiryo UI" w:hint="eastAsia"/>
            <w:color w:val="002060"/>
            <w:lang w:eastAsia="ja-JP"/>
          </w:rPr>
          <w:t>報告書</w:t>
        </w:r>
      </w:hyperlink>
      <w:r w:rsidR="00E812C0">
        <w:rPr>
          <w:rFonts w:ascii="Meiryo UI" w:eastAsia="Meiryo UI" w:hAnsi="Meiryo UI" w:hint="eastAsia"/>
          <w:lang w:eastAsia="ja-JP"/>
        </w:rPr>
        <w:t>から2010年のデータを加えると、以下のようなグラフが出来上がる。これを</w:t>
      </w:r>
      <w:r>
        <w:rPr>
          <w:rFonts w:ascii="Meiryo UI" w:eastAsia="Meiryo UI" w:hAnsi="Meiryo UI" w:hint="eastAsia"/>
          <w:lang w:eastAsia="ja-JP"/>
        </w:rPr>
        <w:t>見ると、農業セクター</w:t>
      </w:r>
      <w:r w:rsidR="000372AE">
        <w:rPr>
          <w:rFonts w:ascii="Meiryo UI" w:eastAsia="Meiryo UI" w:hAnsi="Meiryo UI" w:hint="eastAsia"/>
          <w:lang w:eastAsia="ja-JP"/>
        </w:rPr>
        <w:t>がシェアを落とし</w:t>
      </w:r>
      <w:r>
        <w:rPr>
          <w:rFonts w:ascii="Meiryo UI" w:eastAsia="Meiryo UI" w:hAnsi="Meiryo UI" w:hint="eastAsia"/>
          <w:lang w:eastAsia="ja-JP"/>
        </w:rPr>
        <w:t>（60</w:t>
      </w:r>
      <w:r>
        <w:rPr>
          <w:rFonts w:ascii="Meiryo UI" w:eastAsia="Meiryo UI" w:hAnsi="Meiryo UI"/>
          <w:lang w:eastAsia="ja-JP"/>
        </w:rPr>
        <w:t>%</w:t>
      </w:r>
      <w:r w:rsidR="000372AE">
        <w:rPr>
          <w:rFonts w:ascii="Meiryo UI" w:eastAsia="Meiryo UI" w:hAnsi="Meiryo UI" w:hint="eastAsia"/>
          <w:lang w:eastAsia="ja-JP"/>
        </w:rPr>
        <w:t>→</w:t>
      </w:r>
      <w:r w:rsidR="00E812C0">
        <w:rPr>
          <w:rFonts w:ascii="Meiryo UI" w:eastAsia="Meiryo UI" w:hAnsi="Meiryo UI" w:hint="eastAsia"/>
          <w:lang w:eastAsia="ja-JP"/>
        </w:rPr>
        <w:t>37</w:t>
      </w:r>
      <w:r w:rsidR="000372AE">
        <w:rPr>
          <w:rFonts w:ascii="Meiryo UI" w:eastAsia="Meiryo UI" w:hAnsi="Meiryo UI"/>
          <w:lang w:eastAsia="ja-JP"/>
        </w:rPr>
        <w:t>%</w:t>
      </w:r>
      <w:r>
        <w:rPr>
          <w:rFonts w:ascii="Meiryo UI" w:eastAsia="Meiryo UI" w:hAnsi="Meiryo UI" w:hint="eastAsia"/>
          <w:lang w:eastAsia="ja-JP"/>
        </w:rPr>
        <w:t>）、鉱工業（</w:t>
      </w:r>
      <w:r w:rsidR="00E812C0">
        <w:rPr>
          <w:rFonts w:ascii="Meiryo UI" w:eastAsia="Meiryo UI" w:hAnsi="Meiryo UI" w:hint="eastAsia"/>
          <w:lang w:eastAsia="ja-JP"/>
        </w:rPr>
        <w:t>10</w:t>
      </w:r>
      <w:r>
        <w:rPr>
          <w:rFonts w:ascii="Meiryo UI" w:eastAsia="Meiryo UI" w:hAnsi="Meiryo UI"/>
          <w:lang w:eastAsia="ja-JP"/>
        </w:rPr>
        <w:t>%</w:t>
      </w:r>
      <w:r>
        <w:rPr>
          <w:rFonts w:ascii="Meiryo UI" w:eastAsia="Meiryo UI" w:hAnsi="Meiryo UI" w:hint="eastAsia"/>
          <w:lang w:eastAsia="ja-JP"/>
        </w:rPr>
        <w:t>→</w:t>
      </w:r>
      <w:r w:rsidR="00E812C0">
        <w:rPr>
          <w:rFonts w:ascii="Meiryo UI" w:eastAsia="Meiryo UI" w:hAnsi="Meiryo UI" w:hint="eastAsia"/>
          <w:lang w:eastAsia="ja-JP"/>
        </w:rPr>
        <w:t>26</w:t>
      </w:r>
      <w:r>
        <w:rPr>
          <w:rFonts w:ascii="Meiryo UI" w:eastAsia="Meiryo UI" w:hAnsi="Meiryo UI"/>
          <w:lang w:eastAsia="ja-JP"/>
        </w:rPr>
        <w:t>%</w:t>
      </w:r>
      <w:r>
        <w:rPr>
          <w:rFonts w:ascii="Meiryo UI" w:eastAsia="Meiryo UI" w:hAnsi="Meiryo UI" w:hint="eastAsia"/>
          <w:lang w:eastAsia="ja-JP"/>
        </w:rPr>
        <w:t>）およびサービス産業（</w:t>
      </w:r>
      <w:r w:rsidR="00E812C0">
        <w:rPr>
          <w:rFonts w:ascii="Meiryo UI" w:eastAsia="Meiryo UI" w:hAnsi="Meiryo UI" w:hint="eastAsia"/>
          <w:lang w:eastAsia="ja-JP"/>
        </w:rPr>
        <w:t>29</w:t>
      </w:r>
      <w:r>
        <w:rPr>
          <w:rFonts w:ascii="Meiryo UI" w:eastAsia="Meiryo UI" w:hAnsi="Meiryo UI"/>
          <w:lang w:eastAsia="ja-JP"/>
        </w:rPr>
        <w:t>%</w:t>
      </w:r>
      <w:r>
        <w:rPr>
          <w:rFonts w:ascii="Meiryo UI" w:eastAsia="Meiryo UI" w:hAnsi="Meiryo UI" w:hint="eastAsia"/>
          <w:lang w:eastAsia="ja-JP"/>
        </w:rPr>
        <w:t>→</w:t>
      </w:r>
      <w:r w:rsidR="00E812C0">
        <w:rPr>
          <w:rFonts w:ascii="Meiryo UI" w:eastAsia="Meiryo UI" w:hAnsi="Meiryo UI" w:hint="eastAsia"/>
          <w:lang w:eastAsia="ja-JP"/>
        </w:rPr>
        <w:t>37</w:t>
      </w:r>
      <w:r>
        <w:rPr>
          <w:rFonts w:ascii="Meiryo UI" w:eastAsia="Meiryo UI" w:hAnsi="Meiryo UI"/>
          <w:lang w:eastAsia="ja-JP"/>
        </w:rPr>
        <w:t>%</w:t>
      </w:r>
      <w:r>
        <w:rPr>
          <w:rFonts w:ascii="Meiryo UI" w:eastAsia="Meiryo UI" w:hAnsi="Meiryo UI" w:hint="eastAsia"/>
          <w:lang w:eastAsia="ja-JP"/>
        </w:rPr>
        <w:t>）</w:t>
      </w:r>
      <w:r w:rsidR="000372AE">
        <w:rPr>
          <w:rFonts w:ascii="Meiryo UI" w:eastAsia="Meiryo UI" w:hAnsi="Meiryo UI" w:hint="eastAsia"/>
          <w:lang w:eastAsia="ja-JP"/>
        </w:rPr>
        <w:t>が経済の牽引役として成長してきていることが伺える</w:t>
      </w:r>
      <w:r>
        <w:rPr>
          <w:rFonts w:ascii="Meiryo UI" w:eastAsia="Meiryo UI" w:hAnsi="Meiryo UI" w:hint="eastAsia"/>
          <w:lang w:eastAsia="ja-JP"/>
        </w:rPr>
        <w:t>。</w:t>
      </w:r>
    </w:p>
    <w:p w:rsidR="00BE3CAB" w:rsidRDefault="00E812C0" w:rsidP="00BE3CAB">
      <w:pPr>
        <w:rPr>
          <w:rFonts w:ascii="Meiryo UI" w:eastAsia="Meiryo UI" w:hAnsi="Meiryo UI"/>
          <w:lang w:eastAsia="ja-JP"/>
        </w:rPr>
      </w:pPr>
      <w:r>
        <w:rPr>
          <w:rFonts w:ascii="Meiryo UI" w:eastAsia="Meiryo UI" w:hAnsi="Meiryo UI" w:hint="eastAsia"/>
          <w:lang w:eastAsia="ja-JP"/>
        </w:rPr>
        <w:t>労働者の産業別分布を見ても、明らかな経済構造転換が見られる。1990年には</w:t>
      </w:r>
      <w:r w:rsidR="00BE3CAB">
        <w:rPr>
          <w:rFonts w:ascii="Meiryo UI" w:eastAsia="Meiryo UI" w:hAnsi="Meiryo UI" w:hint="eastAsia"/>
          <w:lang w:eastAsia="ja-JP"/>
        </w:rPr>
        <w:t>労働者の70</w:t>
      </w:r>
      <w:r w:rsidR="00BE3CAB">
        <w:rPr>
          <w:rFonts w:ascii="Meiryo UI" w:eastAsia="Meiryo UI" w:hAnsi="Meiryo UI"/>
          <w:lang w:eastAsia="ja-JP"/>
        </w:rPr>
        <w:t>%</w:t>
      </w:r>
      <w:r w:rsidR="00BE3CAB">
        <w:rPr>
          <w:rFonts w:ascii="Meiryo UI" w:eastAsia="Meiryo UI" w:hAnsi="Meiryo UI" w:hint="eastAsia"/>
          <w:lang w:eastAsia="ja-JP"/>
        </w:rPr>
        <w:t>が農業従事者だったが、</w:t>
      </w:r>
      <w:r>
        <w:rPr>
          <w:rFonts w:ascii="Meiryo UI" w:eastAsia="Meiryo UI" w:hAnsi="Meiryo UI" w:hint="eastAsia"/>
          <w:lang w:eastAsia="ja-JP"/>
        </w:rPr>
        <w:t>2010年には</w:t>
      </w:r>
      <w:r w:rsidR="00BE3CAB">
        <w:rPr>
          <w:rFonts w:ascii="Meiryo UI" w:eastAsia="Meiryo UI" w:hAnsi="Meiryo UI" w:hint="eastAsia"/>
          <w:lang w:eastAsia="ja-JP"/>
        </w:rPr>
        <w:t>5</w:t>
      </w:r>
      <w:r>
        <w:rPr>
          <w:rFonts w:ascii="Meiryo UI" w:eastAsia="Meiryo UI" w:hAnsi="Meiryo UI" w:hint="eastAsia"/>
          <w:lang w:eastAsia="ja-JP"/>
        </w:rPr>
        <w:t>2</w:t>
      </w:r>
      <w:r w:rsidR="00BE3CAB">
        <w:rPr>
          <w:rFonts w:ascii="Meiryo UI" w:eastAsia="Meiryo UI" w:hAnsi="Meiryo UI"/>
          <w:lang w:eastAsia="ja-JP"/>
        </w:rPr>
        <w:t>%</w:t>
      </w:r>
      <w:r w:rsidR="00BE3CAB">
        <w:rPr>
          <w:rFonts w:ascii="Meiryo UI" w:eastAsia="Meiryo UI" w:hAnsi="Meiryo UI" w:hint="eastAsia"/>
          <w:lang w:eastAsia="ja-JP"/>
        </w:rPr>
        <w:t>となっている。一方、サービス産業</w:t>
      </w:r>
      <w:r>
        <w:rPr>
          <w:rFonts w:ascii="Meiryo UI" w:eastAsia="Meiryo UI" w:hAnsi="Meiryo UI" w:hint="eastAsia"/>
          <w:lang w:eastAsia="ja-JP"/>
        </w:rPr>
        <w:t>に従事する労働者の割合は</w:t>
      </w:r>
      <w:r w:rsidR="00BE3CAB">
        <w:rPr>
          <w:rFonts w:ascii="Meiryo UI" w:eastAsia="Meiryo UI" w:hAnsi="Meiryo UI" w:hint="eastAsia"/>
          <w:lang w:eastAsia="ja-JP"/>
        </w:rPr>
        <w:t>2</w:t>
      </w:r>
      <w:r>
        <w:rPr>
          <w:rFonts w:ascii="Meiryo UI" w:eastAsia="Meiryo UI" w:hAnsi="Meiryo UI" w:hint="eastAsia"/>
          <w:lang w:eastAsia="ja-JP"/>
        </w:rPr>
        <w:t>1</w:t>
      </w:r>
      <w:r w:rsidR="00BE3CAB">
        <w:rPr>
          <w:rFonts w:ascii="Meiryo UI" w:eastAsia="Meiryo UI" w:hAnsi="Meiryo UI"/>
          <w:lang w:eastAsia="ja-JP"/>
        </w:rPr>
        <w:t>%</w:t>
      </w:r>
      <w:r>
        <w:rPr>
          <w:rFonts w:ascii="Meiryo UI" w:eastAsia="Meiryo UI" w:hAnsi="Meiryo UI" w:hint="eastAsia"/>
          <w:lang w:eastAsia="ja-JP"/>
        </w:rPr>
        <w:t>から37</w:t>
      </w:r>
      <w:r>
        <w:rPr>
          <w:rFonts w:ascii="Meiryo UI" w:eastAsia="Meiryo UI" w:hAnsi="Meiryo UI"/>
          <w:lang w:eastAsia="ja-JP"/>
        </w:rPr>
        <w:t>%</w:t>
      </w:r>
      <w:r>
        <w:rPr>
          <w:rFonts w:ascii="Meiryo UI" w:eastAsia="Meiryo UI" w:hAnsi="Meiryo UI" w:hint="eastAsia"/>
          <w:lang w:eastAsia="ja-JP"/>
        </w:rPr>
        <w:t>まで伸びており、ミャンマー経済は、第一次産業から第</w:t>
      </w:r>
      <w:r w:rsidR="00BE3CAB">
        <w:rPr>
          <w:rFonts w:ascii="Meiryo UI" w:eastAsia="Meiryo UI" w:hAnsi="Meiryo UI" w:hint="eastAsia"/>
          <w:lang w:eastAsia="ja-JP"/>
        </w:rPr>
        <w:t>三次産業へ</w:t>
      </w:r>
      <w:r>
        <w:rPr>
          <w:rFonts w:ascii="Meiryo UI" w:eastAsia="Meiryo UI" w:hAnsi="Meiryo UI" w:hint="eastAsia"/>
          <w:lang w:eastAsia="ja-JP"/>
        </w:rPr>
        <w:t>の転換期にあると考えられる。</w:t>
      </w:r>
    </w:p>
    <w:p w:rsidR="000372AE" w:rsidRDefault="0017295F">
      <w:pPr>
        <w:rPr>
          <w:rFonts w:ascii="Meiryo UI" w:eastAsia="Meiryo UI" w:hAnsi="Meiryo UI"/>
          <w:lang w:eastAsia="ja-JP"/>
        </w:rPr>
      </w:pPr>
      <w:r>
        <w:rPr>
          <w:noProof/>
          <w:lang w:val="en-GB"/>
        </w:rPr>
        <w:drawing>
          <wp:inline distT="0" distB="0" distL="0" distR="0" wp14:anchorId="4E175C56" wp14:editId="1F0B4BD1">
            <wp:extent cx="2750400" cy="3600000"/>
            <wp:effectExtent l="0" t="0" r="0" b="63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B43EA" w:rsidRDefault="00E812C0" w:rsidP="00BE3CAB">
      <w:pPr>
        <w:rPr>
          <w:rFonts w:ascii="Meiryo UI" w:eastAsia="Meiryo UI" w:hAnsi="Meiryo UI"/>
          <w:lang w:eastAsia="ja-JP"/>
        </w:rPr>
      </w:pPr>
      <w:r>
        <w:rPr>
          <w:noProof/>
          <w:lang w:val="en-GB"/>
        </w:rPr>
        <w:drawing>
          <wp:inline distT="0" distB="0" distL="0" distR="0" wp14:anchorId="5525B27A" wp14:editId="3875703C">
            <wp:extent cx="2750400" cy="3600000"/>
            <wp:effectExtent l="0" t="0" r="0" b="6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2B7F6E">
        <w:rPr>
          <w:rFonts w:ascii="Meiryo UI" w:eastAsia="Meiryo UI" w:hAnsi="Meiryo UI"/>
          <w:lang w:eastAsia="ja-JP"/>
        </w:rPr>
        <w:br w:type="page"/>
      </w:r>
    </w:p>
    <w:p w:rsidR="00BE3CAB" w:rsidRPr="001B43EA" w:rsidRDefault="00BE3CAB" w:rsidP="001B43EA">
      <w:pPr>
        <w:pStyle w:val="Heading1"/>
        <w:rPr>
          <w:rFonts w:ascii="Meiryo UI" w:eastAsia="Meiryo UI" w:hAnsi="Meiryo UI" w:cs="Meiryo UI"/>
          <w:lang w:eastAsia="ja-JP"/>
        </w:rPr>
      </w:pPr>
      <w:bookmarkStart w:id="28" w:name="_Toc453531995"/>
      <w:bookmarkStart w:id="29" w:name="_Toc453535597"/>
      <w:bookmarkStart w:id="30" w:name="_Toc458700748"/>
      <w:r w:rsidRPr="001B43EA">
        <w:rPr>
          <w:rFonts w:ascii="Meiryo UI" w:eastAsia="Meiryo UI" w:hAnsi="Meiryo UI" w:cs="Meiryo UI" w:hint="eastAsia"/>
          <w:lang w:eastAsia="ja-JP"/>
        </w:rPr>
        <w:lastRenderedPageBreak/>
        <w:t>まとめ</w:t>
      </w:r>
      <w:bookmarkEnd w:id="28"/>
      <w:bookmarkEnd w:id="29"/>
      <w:bookmarkEnd w:id="30"/>
    </w:p>
    <w:p w:rsidR="009C7B70" w:rsidRDefault="009C7B70" w:rsidP="00BE3CAB">
      <w:pPr>
        <w:rPr>
          <w:rFonts w:ascii="Meiryo UI" w:eastAsia="Meiryo UI" w:hAnsi="Meiryo UI"/>
          <w:lang w:eastAsia="ja-JP"/>
        </w:rPr>
      </w:pPr>
      <w:r>
        <w:rPr>
          <w:rFonts w:ascii="Meiryo UI" w:eastAsia="Meiryo UI" w:hAnsi="Meiryo UI" w:hint="eastAsia"/>
          <w:lang w:eastAsia="ja-JP"/>
        </w:rPr>
        <w:t>ミャンマー</w:t>
      </w:r>
      <w:r w:rsidR="00BE3CAB">
        <w:rPr>
          <w:rFonts w:ascii="Meiryo UI" w:eastAsia="Meiryo UI" w:hAnsi="Meiryo UI" w:hint="eastAsia"/>
          <w:lang w:eastAsia="ja-JP"/>
        </w:rPr>
        <w:t>は</w:t>
      </w:r>
      <w:r>
        <w:rPr>
          <w:rFonts w:ascii="Meiryo UI" w:eastAsia="Meiryo UI" w:hAnsi="Meiryo UI" w:hint="eastAsia"/>
          <w:lang w:eastAsia="ja-JP"/>
        </w:rPr>
        <w:t>特に民生移行後、急速な経済成長を遂げている。また、昨今の外国企業の進出を踏まえれば、2016年現在の経済規模は更に大きくなっていると考えられ、個人所得の増加もそれに伴い改善傾向にあると想定される。</w:t>
      </w:r>
    </w:p>
    <w:p w:rsidR="009C7B70" w:rsidRDefault="009C7B70" w:rsidP="00BE3CAB">
      <w:pPr>
        <w:rPr>
          <w:rFonts w:ascii="Meiryo UI" w:eastAsia="Meiryo UI" w:hAnsi="Meiryo UI"/>
          <w:lang w:eastAsia="ja-JP"/>
        </w:rPr>
      </w:pPr>
      <w:r>
        <w:rPr>
          <w:rFonts w:ascii="Meiryo UI" w:eastAsia="Meiryo UI" w:hAnsi="Meiryo UI" w:hint="eastAsia"/>
          <w:lang w:eastAsia="ja-JP"/>
        </w:rPr>
        <w:t>このように、ミャンマーは大きな転換期にある。したがって、今回の分析結果は、データの制約によってかなり時代遅れのものとなっているかもしれない。最新のデータ収集が進んでいるようなので、新たな貧困分析が近々行われることが期待される。</w:t>
      </w:r>
    </w:p>
    <w:p w:rsidR="009C7B70" w:rsidRDefault="009C7B70" w:rsidP="00BE3CAB">
      <w:pPr>
        <w:rPr>
          <w:rFonts w:ascii="Meiryo UI" w:eastAsia="Meiryo UI" w:hAnsi="Meiryo UI"/>
          <w:lang w:eastAsia="ja-JP"/>
        </w:rPr>
      </w:pPr>
      <w:r>
        <w:rPr>
          <w:rFonts w:ascii="Meiryo UI" w:eastAsia="Meiryo UI" w:hAnsi="Meiryo UI" w:hint="eastAsia"/>
          <w:lang w:eastAsia="ja-JP"/>
        </w:rPr>
        <w:t>経済成長に取り残された人々がどこにいるのか。精緻な分析に基づいた政策づくりが望まれる。</w:t>
      </w:r>
    </w:p>
    <w:p w:rsidR="00BE3CAB" w:rsidRPr="00BE3CAB" w:rsidRDefault="00BE3CAB" w:rsidP="00BE3CAB">
      <w:pPr>
        <w:pStyle w:val="Heading1"/>
        <w:rPr>
          <w:rFonts w:ascii="Meiryo UI" w:eastAsia="Meiryo UI" w:hAnsi="Meiryo UI"/>
          <w:lang w:eastAsia="ja-JP"/>
        </w:rPr>
      </w:pPr>
      <w:bookmarkStart w:id="31" w:name="_Toc453531996"/>
      <w:bookmarkStart w:id="32" w:name="_Toc453535598"/>
      <w:bookmarkStart w:id="33" w:name="_Toc458700749"/>
      <w:r w:rsidRPr="00BE3CAB">
        <w:rPr>
          <w:rFonts w:ascii="Meiryo UI" w:eastAsia="Meiryo UI" w:hAnsi="Meiryo UI" w:hint="eastAsia"/>
          <w:lang w:eastAsia="ja-JP"/>
        </w:rPr>
        <w:t>参考資料</w:t>
      </w:r>
      <w:bookmarkEnd w:id="31"/>
      <w:bookmarkEnd w:id="32"/>
      <w:bookmarkEnd w:id="33"/>
    </w:p>
    <w:p w:rsidR="002B7F6E" w:rsidRPr="003147BA" w:rsidRDefault="00593B5D" w:rsidP="002B7F6E">
      <w:pPr>
        <w:numPr>
          <w:ilvl w:val="0"/>
          <w:numId w:val="1"/>
        </w:numPr>
        <w:spacing w:before="100" w:beforeAutospacing="1" w:after="100" w:afterAutospacing="1" w:line="405" w:lineRule="atLeast"/>
        <w:ind w:left="225"/>
        <w:rPr>
          <w:rFonts w:ascii="Meiryo UI" w:eastAsia="Meiryo UI" w:hAnsi="Meiryo UI"/>
          <w:color w:val="002060"/>
        </w:rPr>
      </w:pPr>
      <w:hyperlink r:id="rId23" w:history="1">
        <w:r w:rsidR="002B7F6E" w:rsidRPr="003147BA">
          <w:rPr>
            <w:rStyle w:val="Hyperlink"/>
            <w:rFonts w:ascii="Meiryo UI" w:eastAsia="Meiryo UI" w:hAnsi="Meiryo UI" w:hint="eastAsia"/>
            <w:bCs/>
            <w:color w:val="002060"/>
          </w:rPr>
          <w:t>World Development Indicators</w:t>
        </w:r>
      </w:hyperlink>
    </w:p>
    <w:p w:rsidR="009C7B70" w:rsidRPr="003147BA" w:rsidRDefault="002B3361" w:rsidP="009C7B70">
      <w:pPr>
        <w:numPr>
          <w:ilvl w:val="0"/>
          <w:numId w:val="1"/>
        </w:numPr>
        <w:spacing w:before="100" w:beforeAutospacing="1" w:after="100" w:afterAutospacing="1" w:line="405" w:lineRule="atLeast"/>
        <w:ind w:left="225"/>
        <w:rPr>
          <w:rStyle w:val="Hyperlink"/>
          <w:rFonts w:ascii="Meiryo UI" w:eastAsia="Meiryo UI" w:hAnsi="Meiryo UI"/>
          <w:color w:val="002060"/>
          <w:u w:val="none"/>
          <w:lang w:eastAsia="ja-JP"/>
        </w:rPr>
      </w:pPr>
      <w:hyperlink r:id="rId24" w:history="1">
        <w:r w:rsidR="002B7F6E" w:rsidRPr="003147BA">
          <w:rPr>
            <w:rStyle w:val="Hyperlink"/>
            <w:rFonts w:ascii="Meiryo UI" w:eastAsia="Meiryo UI" w:hAnsi="Meiryo UI" w:hint="eastAsia"/>
            <w:bCs/>
            <w:color w:val="002060"/>
            <w:lang w:eastAsia="ja-JP"/>
          </w:rPr>
          <w:t>開発途上国の貧困の定義と計測方法のまとめ</w:t>
        </w:r>
      </w:hyperlink>
    </w:p>
    <w:p w:rsidR="00931051" w:rsidRPr="003147BA" w:rsidRDefault="002B3361" w:rsidP="00931051">
      <w:pPr>
        <w:numPr>
          <w:ilvl w:val="0"/>
          <w:numId w:val="1"/>
        </w:numPr>
        <w:spacing w:before="100" w:beforeAutospacing="1" w:after="100" w:afterAutospacing="1" w:line="405" w:lineRule="atLeast"/>
        <w:ind w:left="225"/>
        <w:rPr>
          <w:rFonts w:ascii="Meiryo UI" w:eastAsia="Meiryo UI" w:hAnsi="Meiryo UI"/>
          <w:color w:val="002060"/>
          <w:lang w:eastAsia="ja-JP"/>
        </w:rPr>
      </w:pPr>
      <w:hyperlink r:id="rId25" w:history="1">
        <w:r w:rsidR="009C7B70" w:rsidRPr="003147BA">
          <w:rPr>
            <w:rStyle w:val="Hyperlink"/>
            <w:rFonts w:ascii="Meiryo UI" w:eastAsia="Meiryo UI" w:hAnsi="Meiryo UI"/>
            <w:color w:val="002060"/>
            <w:lang w:eastAsia="ja-JP"/>
          </w:rPr>
          <w:t xml:space="preserve">Systematic Country </w:t>
        </w:r>
        <w:proofErr w:type="gramStart"/>
        <w:r w:rsidR="009C7B70" w:rsidRPr="003147BA">
          <w:rPr>
            <w:rStyle w:val="Hyperlink"/>
            <w:rFonts w:ascii="Meiryo UI" w:eastAsia="Meiryo UI" w:hAnsi="Meiryo UI"/>
            <w:color w:val="002060"/>
            <w:lang w:eastAsia="ja-JP"/>
          </w:rPr>
          <w:t>Diagnostic :</w:t>
        </w:r>
        <w:proofErr w:type="gramEnd"/>
        <w:r w:rsidR="009C7B70" w:rsidRPr="003147BA">
          <w:rPr>
            <w:rStyle w:val="Hyperlink"/>
            <w:rFonts w:ascii="Meiryo UI" w:eastAsia="Meiryo UI" w:hAnsi="Meiryo UI"/>
            <w:color w:val="002060"/>
            <w:lang w:eastAsia="ja-JP"/>
          </w:rPr>
          <w:t xml:space="preserve"> Ending poverty and boosting shared prosperity in a time of transition</w:t>
        </w:r>
      </w:hyperlink>
    </w:p>
    <w:p w:rsidR="00931051" w:rsidRPr="003147BA" w:rsidRDefault="00593B5D" w:rsidP="00931051">
      <w:pPr>
        <w:numPr>
          <w:ilvl w:val="0"/>
          <w:numId w:val="1"/>
        </w:numPr>
        <w:spacing w:before="100" w:beforeAutospacing="1" w:after="100" w:afterAutospacing="1" w:line="405" w:lineRule="atLeast"/>
        <w:ind w:left="225"/>
        <w:rPr>
          <w:rFonts w:ascii="Meiryo UI" w:eastAsia="Meiryo UI" w:hAnsi="Meiryo UI"/>
          <w:color w:val="002060"/>
          <w:lang w:eastAsia="ja-JP"/>
        </w:rPr>
      </w:pPr>
      <w:hyperlink r:id="rId26" w:history="1">
        <w:r w:rsidR="00931051" w:rsidRPr="003147BA">
          <w:rPr>
            <w:rStyle w:val="Hyperlink"/>
            <w:rFonts w:ascii="Meiryo UI" w:eastAsia="Meiryo UI" w:hAnsi="Meiryo UI"/>
            <w:color w:val="002060"/>
            <w:lang w:eastAsia="ja-JP"/>
          </w:rPr>
          <w:t>Integrated Household Living Conditions Survey in Myanmar (2009-2010) - Poverty Profile</w:t>
        </w:r>
      </w:hyperlink>
    </w:p>
    <w:sectPr w:rsidR="00931051" w:rsidRPr="003147BA" w:rsidSect="00F8069C">
      <w:pgSz w:w="12240" w:h="15840"/>
      <w:pgMar w:top="1440" w:right="1440" w:bottom="1440" w:left="1440" w:header="708" w:footer="708" w:gutter="0"/>
      <w:pgNumType w:start="1"/>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B5D" w:rsidRDefault="00593B5D" w:rsidP="00BE3CAB">
      <w:pPr>
        <w:spacing w:after="0" w:line="240" w:lineRule="auto"/>
      </w:pPr>
      <w:r>
        <w:separator/>
      </w:r>
    </w:p>
  </w:endnote>
  <w:endnote w:type="continuationSeparator" w:id="0">
    <w:p w:rsidR="00593B5D" w:rsidRDefault="00593B5D" w:rsidP="00BE3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altName w:val="Impact"/>
    <w:panose1 w:val="020B080603090205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eiryo UI">
    <w:altName w:val="Meiryo UI"/>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4154402"/>
      <w:docPartObj>
        <w:docPartGallery w:val="Page Numbers (Bottom of Page)"/>
        <w:docPartUnique/>
      </w:docPartObj>
    </w:sdtPr>
    <w:sdtEndPr>
      <w:rPr>
        <w:color w:val="7F7F7F" w:themeColor="background1" w:themeShade="7F"/>
        <w:spacing w:val="60"/>
      </w:rPr>
    </w:sdtEndPr>
    <w:sdtContent>
      <w:p w:rsidR="00F8069C" w:rsidRDefault="00F8069C">
        <w:pPr>
          <w:pStyle w:val="Footer"/>
          <w:pBdr>
            <w:top w:val="single" w:sz="4" w:space="1" w:color="D9D9D9" w:themeColor="background1" w:themeShade="D9"/>
          </w:pBdr>
          <w:jc w:val="right"/>
        </w:pPr>
        <w:r>
          <w:fldChar w:fldCharType="begin"/>
        </w:r>
        <w:r>
          <w:instrText xml:space="preserve"> PAGE   \* MERGEFORMAT </w:instrText>
        </w:r>
        <w:r>
          <w:fldChar w:fldCharType="separate"/>
        </w:r>
        <w:r w:rsidR="00F9634F">
          <w:rPr>
            <w:noProof/>
          </w:rPr>
          <w:t>3</w:t>
        </w:r>
        <w:r>
          <w:rPr>
            <w:noProof/>
          </w:rPr>
          <w:fldChar w:fldCharType="end"/>
        </w:r>
        <w:r>
          <w:t xml:space="preserve"> | </w:t>
        </w:r>
        <w:r>
          <w:rPr>
            <w:color w:val="7F7F7F" w:themeColor="background1" w:themeShade="7F"/>
            <w:spacing w:val="60"/>
          </w:rPr>
          <w:t>Page</w:t>
        </w:r>
      </w:p>
    </w:sdtContent>
  </w:sdt>
  <w:p w:rsidR="00F8069C" w:rsidRDefault="00F80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69C" w:rsidRDefault="00F8069C">
    <w:pPr>
      <w:pStyle w:val="Footer"/>
      <w:pBdr>
        <w:top w:val="single" w:sz="4" w:space="1" w:color="D9D9D9" w:themeColor="background1" w:themeShade="D9"/>
      </w:pBdr>
      <w:jc w:val="right"/>
    </w:pPr>
  </w:p>
  <w:p w:rsidR="00F8069C" w:rsidRDefault="00F80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B5D" w:rsidRDefault="00593B5D" w:rsidP="00BE3CAB">
      <w:pPr>
        <w:spacing w:after="0" w:line="240" w:lineRule="auto"/>
      </w:pPr>
      <w:r>
        <w:separator/>
      </w:r>
    </w:p>
  </w:footnote>
  <w:footnote w:type="continuationSeparator" w:id="0">
    <w:p w:rsidR="00593B5D" w:rsidRDefault="00593B5D" w:rsidP="00BE3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E2494"/>
    <w:multiLevelType w:val="multilevel"/>
    <w:tmpl w:val="EACC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19B"/>
    <w:rsid w:val="000372AE"/>
    <w:rsid w:val="00116084"/>
    <w:rsid w:val="00141783"/>
    <w:rsid w:val="0016052A"/>
    <w:rsid w:val="00162278"/>
    <w:rsid w:val="0017295F"/>
    <w:rsid w:val="001B43EA"/>
    <w:rsid w:val="001B65D7"/>
    <w:rsid w:val="001C09AC"/>
    <w:rsid w:val="00230C8C"/>
    <w:rsid w:val="002343E4"/>
    <w:rsid w:val="002B3361"/>
    <w:rsid w:val="002B7F6E"/>
    <w:rsid w:val="00302A01"/>
    <w:rsid w:val="003147BA"/>
    <w:rsid w:val="0037232A"/>
    <w:rsid w:val="003E72E8"/>
    <w:rsid w:val="004E50AA"/>
    <w:rsid w:val="004F2977"/>
    <w:rsid w:val="004F636F"/>
    <w:rsid w:val="00511D31"/>
    <w:rsid w:val="005579A7"/>
    <w:rsid w:val="00593B5D"/>
    <w:rsid w:val="005C3F8E"/>
    <w:rsid w:val="005D2868"/>
    <w:rsid w:val="005E04D5"/>
    <w:rsid w:val="00645A03"/>
    <w:rsid w:val="00647D7B"/>
    <w:rsid w:val="006616BF"/>
    <w:rsid w:val="006623C6"/>
    <w:rsid w:val="00662796"/>
    <w:rsid w:val="00691294"/>
    <w:rsid w:val="006C6EF9"/>
    <w:rsid w:val="006C71F3"/>
    <w:rsid w:val="00746775"/>
    <w:rsid w:val="0077239E"/>
    <w:rsid w:val="00790FD7"/>
    <w:rsid w:val="00795AF0"/>
    <w:rsid w:val="00815B0D"/>
    <w:rsid w:val="00830F6C"/>
    <w:rsid w:val="008901D7"/>
    <w:rsid w:val="008A793E"/>
    <w:rsid w:val="008C239E"/>
    <w:rsid w:val="00931051"/>
    <w:rsid w:val="00996AF7"/>
    <w:rsid w:val="009A4C06"/>
    <w:rsid w:val="009B3C47"/>
    <w:rsid w:val="009C7B70"/>
    <w:rsid w:val="00A0786D"/>
    <w:rsid w:val="00B5164A"/>
    <w:rsid w:val="00BE3CAB"/>
    <w:rsid w:val="00BF1BF4"/>
    <w:rsid w:val="00C0640B"/>
    <w:rsid w:val="00C504CA"/>
    <w:rsid w:val="00C77F8C"/>
    <w:rsid w:val="00C95710"/>
    <w:rsid w:val="00CA5C1B"/>
    <w:rsid w:val="00CB6491"/>
    <w:rsid w:val="00CF2BF6"/>
    <w:rsid w:val="00D11C3A"/>
    <w:rsid w:val="00DB519B"/>
    <w:rsid w:val="00E1738C"/>
    <w:rsid w:val="00E41153"/>
    <w:rsid w:val="00E52B86"/>
    <w:rsid w:val="00E812C0"/>
    <w:rsid w:val="00EB6F51"/>
    <w:rsid w:val="00EC6EBC"/>
    <w:rsid w:val="00EE6487"/>
    <w:rsid w:val="00EF2A6D"/>
    <w:rsid w:val="00F8069C"/>
    <w:rsid w:val="00F9634F"/>
    <w:rsid w:val="00FD3EA1"/>
    <w:rsid w:val="00FE6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B9146"/>
  <w15:chartTrackingRefBased/>
  <w15:docId w15:val="{608D2599-65AC-4B73-BA52-5C4B4FB2E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zh-TW" w:bidi="ar-SA"/>
      </w:rPr>
    </w:rPrDefault>
    <w:pPrDefault>
      <w:pPr>
        <w:spacing w:after="120" w:line="264"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3CAB"/>
  </w:style>
  <w:style w:type="paragraph" w:styleId="Heading1">
    <w:name w:val="heading 1"/>
    <w:basedOn w:val="Normal"/>
    <w:next w:val="Normal"/>
    <w:link w:val="Heading1Char"/>
    <w:uiPriority w:val="9"/>
    <w:qFormat/>
    <w:rsid w:val="00BE3CAB"/>
    <w:pPr>
      <w:keepNext/>
      <w:keepLines/>
      <w:pBdr>
        <w:bottom w:val="single" w:sz="4" w:space="1" w:color="B80E0F" w:themeColor="accent1"/>
      </w:pBdr>
      <w:spacing w:before="400" w:after="40" w:line="240" w:lineRule="auto"/>
      <w:outlineLvl w:val="0"/>
    </w:pPr>
    <w:rPr>
      <w:rFonts w:asciiTheme="majorHAnsi" w:eastAsiaTheme="majorEastAsia" w:hAnsiTheme="majorHAnsi" w:cstheme="majorBidi"/>
      <w:color w:val="890A0A" w:themeColor="accent1" w:themeShade="BF"/>
      <w:sz w:val="36"/>
      <w:szCs w:val="36"/>
    </w:rPr>
  </w:style>
  <w:style w:type="paragraph" w:styleId="Heading2">
    <w:name w:val="heading 2"/>
    <w:basedOn w:val="Normal"/>
    <w:next w:val="Normal"/>
    <w:link w:val="Heading2Char"/>
    <w:uiPriority w:val="9"/>
    <w:semiHidden/>
    <w:unhideWhenUsed/>
    <w:qFormat/>
    <w:rsid w:val="00BE3CAB"/>
    <w:pPr>
      <w:keepNext/>
      <w:keepLines/>
      <w:spacing w:before="160" w:after="0" w:line="240" w:lineRule="auto"/>
      <w:outlineLvl w:val="1"/>
    </w:pPr>
    <w:rPr>
      <w:rFonts w:asciiTheme="majorHAnsi" w:eastAsiaTheme="majorEastAsia" w:hAnsiTheme="majorHAnsi" w:cstheme="majorBidi"/>
      <w:color w:val="890A0A" w:themeColor="accent1" w:themeShade="BF"/>
      <w:sz w:val="28"/>
      <w:szCs w:val="28"/>
    </w:rPr>
  </w:style>
  <w:style w:type="paragraph" w:styleId="Heading3">
    <w:name w:val="heading 3"/>
    <w:basedOn w:val="Normal"/>
    <w:next w:val="Normal"/>
    <w:link w:val="Heading3Char"/>
    <w:uiPriority w:val="9"/>
    <w:semiHidden/>
    <w:unhideWhenUsed/>
    <w:qFormat/>
    <w:rsid w:val="00BE3CA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E3CA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E3CA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BE3CA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E3CA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E3CA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E3CA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3CAB"/>
    <w:pPr>
      <w:spacing w:after="0" w:line="240" w:lineRule="auto"/>
    </w:pPr>
  </w:style>
  <w:style w:type="character" w:customStyle="1" w:styleId="NoSpacingChar">
    <w:name w:val="No Spacing Char"/>
    <w:basedOn w:val="DefaultParagraphFont"/>
    <w:link w:val="NoSpacing"/>
    <w:uiPriority w:val="1"/>
    <w:rsid w:val="00BE3CAB"/>
  </w:style>
  <w:style w:type="character" w:customStyle="1" w:styleId="Heading1Char">
    <w:name w:val="Heading 1 Char"/>
    <w:basedOn w:val="DefaultParagraphFont"/>
    <w:link w:val="Heading1"/>
    <w:uiPriority w:val="9"/>
    <w:rsid w:val="00BE3CAB"/>
    <w:rPr>
      <w:rFonts w:asciiTheme="majorHAnsi" w:eastAsiaTheme="majorEastAsia" w:hAnsiTheme="majorHAnsi" w:cstheme="majorBidi"/>
      <w:color w:val="890A0A" w:themeColor="accent1" w:themeShade="BF"/>
      <w:sz w:val="36"/>
      <w:szCs w:val="36"/>
    </w:rPr>
  </w:style>
  <w:style w:type="paragraph" w:styleId="TOCHeading">
    <w:name w:val="TOC Heading"/>
    <w:basedOn w:val="Heading1"/>
    <w:next w:val="Normal"/>
    <w:uiPriority w:val="39"/>
    <w:unhideWhenUsed/>
    <w:qFormat/>
    <w:rsid w:val="00BE3CAB"/>
    <w:pPr>
      <w:outlineLvl w:val="9"/>
    </w:pPr>
  </w:style>
  <w:style w:type="character" w:customStyle="1" w:styleId="Heading2Char">
    <w:name w:val="Heading 2 Char"/>
    <w:basedOn w:val="DefaultParagraphFont"/>
    <w:link w:val="Heading2"/>
    <w:uiPriority w:val="9"/>
    <w:semiHidden/>
    <w:rsid w:val="00BE3CAB"/>
    <w:rPr>
      <w:rFonts w:asciiTheme="majorHAnsi" w:eastAsiaTheme="majorEastAsia" w:hAnsiTheme="majorHAnsi" w:cstheme="majorBidi"/>
      <w:color w:val="890A0A" w:themeColor="accent1" w:themeShade="BF"/>
      <w:sz w:val="28"/>
      <w:szCs w:val="28"/>
    </w:rPr>
  </w:style>
  <w:style w:type="character" w:styleId="Hyperlink">
    <w:name w:val="Hyperlink"/>
    <w:basedOn w:val="DefaultParagraphFont"/>
    <w:uiPriority w:val="99"/>
    <w:unhideWhenUsed/>
    <w:rsid w:val="00BE3CAB"/>
    <w:rPr>
      <w:color w:val="F21213" w:themeColor="hyperlink"/>
      <w:u w:val="single"/>
    </w:rPr>
  </w:style>
  <w:style w:type="paragraph" w:styleId="TOC1">
    <w:name w:val="toc 1"/>
    <w:basedOn w:val="Normal"/>
    <w:next w:val="Normal"/>
    <w:autoRedefine/>
    <w:uiPriority w:val="39"/>
    <w:unhideWhenUsed/>
    <w:rsid w:val="00BE3CAB"/>
    <w:pPr>
      <w:spacing w:after="100"/>
    </w:pPr>
  </w:style>
  <w:style w:type="paragraph" w:styleId="TOC2">
    <w:name w:val="toc 2"/>
    <w:basedOn w:val="Normal"/>
    <w:next w:val="Normal"/>
    <w:autoRedefine/>
    <w:uiPriority w:val="39"/>
    <w:unhideWhenUsed/>
    <w:rsid w:val="00BE3CAB"/>
    <w:pPr>
      <w:spacing w:after="100"/>
      <w:ind w:left="220"/>
    </w:pPr>
  </w:style>
  <w:style w:type="character" w:customStyle="1" w:styleId="Heading3Char">
    <w:name w:val="Heading 3 Char"/>
    <w:basedOn w:val="DefaultParagraphFont"/>
    <w:link w:val="Heading3"/>
    <w:uiPriority w:val="9"/>
    <w:semiHidden/>
    <w:rsid w:val="00BE3CAB"/>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E3CAB"/>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E3CA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E3CA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BE3CA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BE3CA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BE3CA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BE3CAB"/>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E3CAB"/>
    <w:pPr>
      <w:spacing w:after="0" w:line="240" w:lineRule="auto"/>
      <w:contextualSpacing/>
    </w:pPr>
    <w:rPr>
      <w:rFonts w:asciiTheme="majorHAnsi" w:eastAsiaTheme="majorEastAsia" w:hAnsiTheme="majorHAnsi" w:cstheme="majorBidi"/>
      <w:color w:val="890A0A" w:themeColor="accent1" w:themeShade="BF"/>
      <w:spacing w:val="-7"/>
      <w:sz w:val="80"/>
      <w:szCs w:val="80"/>
    </w:rPr>
  </w:style>
  <w:style w:type="character" w:customStyle="1" w:styleId="TitleChar">
    <w:name w:val="Title Char"/>
    <w:basedOn w:val="DefaultParagraphFont"/>
    <w:link w:val="Title"/>
    <w:uiPriority w:val="10"/>
    <w:rsid w:val="00BE3CAB"/>
    <w:rPr>
      <w:rFonts w:asciiTheme="majorHAnsi" w:eastAsiaTheme="majorEastAsia" w:hAnsiTheme="majorHAnsi" w:cstheme="majorBidi"/>
      <w:color w:val="890A0A" w:themeColor="accent1" w:themeShade="BF"/>
      <w:spacing w:val="-7"/>
      <w:sz w:val="80"/>
      <w:szCs w:val="80"/>
    </w:rPr>
  </w:style>
  <w:style w:type="paragraph" w:styleId="Subtitle">
    <w:name w:val="Subtitle"/>
    <w:basedOn w:val="Normal"/>
    <w:next w:val="Normal"/>
    <w:link w:val="SubtitleChar"/>
    <w:uiPriority w:val="11"/>
    <w:qFormat/>
    <w:rsid w:val="00BE3CAB"/>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E3CAB"/>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E3CAB"/>
    <w:rPr>
      <w:b/>
      <w:bCs/>
    </w:rPr>
  </w:style>
  <w:style w:type="character" w:styleId="Emphasis">
    <w:name w:val="Emphasis"/>
    <w:basedOn w:val="DefaultParagraphFont"/>
    <w:uiPriority w:val="20"/>
    <w:qFormat/>
    <w:rsid w:val="00BE3CAB"/>
    <w:rPr>
      <w:i/>
      <w:iCs/>
    </w:rPr>
  </w:style>
  <w:style w:type="paragraph" w:styleId="Quote">
    <w:name w:val="Quote"/>
    <w:basedOn w:val="Normal"/>
    <w:next w:val="Normal"/>
    <w:link w:val="QuoteChar"/>
    <w:uiPriority w:val="29"/>
    <w:qFormat/>
    <w:rsid w:val="00BE3CA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E3CAB"/>
    <w:rPr>
      <w:i/>
      <w:iCs/>
    </w:rPr>
  </w:style>
  <w:style w:type="paragraph" w:styleId="IntenseQuote">
    <w:name w:val="Intense Quote"/>
    <w:basedOn w:val="Normal"/>
    <w:next w:val="Normal"/>
    <w:link w:val="IntenseQuoteChar"/>
    <w:uiPriority w:val="30"/>
    <w:qFormat/>
    <w:rsid w:val="00BE3CAB"/>
    <w:pPr>
      <w:spacing w:before="100" w:beforeAutospacing="1" w:after="240"/>
      <w:ind w:left="864" w:right="864"/>
      <w:jc w:val="center"/>
    </w:pPr>
    <w:rPr>
      <w:rFonts w:asciiTheme="majorHAnsi" w:eastAsiaTheme="majorEastAsia" w:hAnsiTheme="majorHAnsi" w:cstheme="majorBidi"/>
      <w:color w:val="B80E0F" w:themeColor="accent1"/>
      <w:sz w:val="28"/>
      <w:szCs w:val="28"/>
    </w:rPr>
  </w:style>
  <w:style w:type="character" w:customStyle="1" w:styleId="IntenseQuoteChar">
    <w:name w:val="Intense Quote Char"/>
    <w:basedOn w:val="DefaultParagraphFont"/>
    <w:link w:val="IntenseQuote"/>
    <w:uiPriority w:val="30"/>
    <w:rsid w:val="00BE3CAB"/>
    <w:rPr>
      <w:rFonts w:asciiTheme="majorHAnsi" w:eastAsiaTheme="majorEastAsia" w:hAnsiTheme="majorHAnsi" w:cstheme="majorBidi"/>
      <w:color w:val="B80E0F" w:themeColor="accent1"/>
      <w:sz w:val="28"/>
      <w:szCs w:val="28"/>
    </w:rPr>
  </w:style>
  <w:style w:type="character" w:styleId="SubtleEmphasis">
    <w:name w:val="Subtle Emphasis"/>
    <w:basedOn w:val="DefaultParagraphFont"/>
    <w:uiPriority w:val="19"/>
    <w:qFormat/>
    <w:rsid w:val="00BE3CAB"/>
    <w:rPr>
      <w:i/>
      <w:iCs/>
      <w:color w:val="595959" w:themeColor="text1" w:themeTint="A6"/>
    </w:rPr>
  </w:style>
  <w:style w:type="character" w:styleId="IntenseEmphasis">
    <w:name w:val="Intense Emphasis"/>
    <w:basedOn w:val="DefaultParagraphFont"/>
    <w:uiPriority w:val="21"/>
    <w:qFormat/>
    <w:rsid w:val="00BE3CAB"/>
    <w:rPr>
      <w:b/>
      <w:bCs/>
      <w:i/>
      <w:iCs/>
    </w:rPr>
  </w:style>
  <w:style w:type="character" w:styleId="SubtleReference">
    <w:name w:val="Subtle Reference"/>
    <w:basedOn w:val="DefaultParagraphFont"/>
    <w:uiPriority w:val="31"/>
    <w:qFormat/>
    <w:rsid w:val="00BE3CAB"/>
    <w:rPr>
      <w:smallCaps/>
      <w:color w:val="404040" w:themeColor="text1" w:themeTint="BF"/>
    </w:rPr>
  </w:style>
  <w:style w:type="character" w:styleId="IntenseReference">
    <w:name w:val="Intense Reference"/>
    <w:basedOn w:val="DefaultParagraphFont"/>
    <w:uiPriority w:val="32"/>
    <w:qFormat/>
    <w:rsid w:val="00BE3CAB"/>
    <w:rPr>
      <w:b/>
      <w:bCs/>
      <w:smallCaps/>
      <w:u w:val="single"/>
    </w:rPr>
  </w:style>
  <w:style w:type="character" w:styleId="BookTitle">
    <w:name w:val="Book Title"/>
    <w:basedOn w:val="DefaultParagraphFont"/>
    <w:uiPriority w:val="33"/>
    <w:qFormat/>
    <w:rsid w:val="00BE3CAB"/>
    <w:rPr>
      <w:b/>
      <w:bCs/>
      <w:smallCaps/>
    </w:rPr>
  </w:style>
  <w:style w:type="paragraph" w:styleId="Header">
    <w:name w:val="header"/>
    <w:basedOn w:val="Normal"/>
    <w:link w:val="HeaderChar"/>
    <w:uiPriority w:val="99"/>
    <w:unhideWhenUsed/>
    <w:rsid w:val="00BE3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CAB"/>
  </w:style>
  <w:style w:type="paragraph" w:styleId="Footer">
    <w:name w:val="footer"/>
    <w:basedOn w:val="Normal"/>
    <w:link w:val="FooterChar"/>
    <w:uiPriority w:val="99"/>
    <w:unhideWhenUsed/>
    <w:rsid w:val="00BE3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CAB"/>
  </w:style>
  <w:style w:type="paragraph" w:styleId="TOC3">
    <w:name w:val="toc 3"/>
    <w:basedOn w:val="Normal"/>
    <w:next w:val="Normal"/>
    <w:autoRedefine/>
    <w:uiPriority w:val="39"/>
    <w:unhideWhenUsed/>
    <w:rsid w:val="00E52B86"/>
    <w:pPr>
      <w:spacing w:after="100" w:line="259" w:lineRule="auto"/>
      <w:ind w:left="440"/>
    </w:pPr>
    <w:rPr>
      <w:rFonts w:cs="Times New Roman"/>
      <w:sz w:val="22"/>
      <w:szCs w:val="22"/>
      <w:lang w:eastAsia="en-US"/>
    </w:rPr>
  </w:style>
  <w:style w:type="character" w:styleId="FollowedHyperlink">
    <w:name w:val="FollowedHyperlink"/>
    <w:basedOn w:val="DefaultParagraphFont"/>
    <w:uiPriority w:val="99"/>
    <w:semiHidden/>
    <w:unhideWhenUsed/>
    <w:rsid w:val="003E72E8"/>
    <w:rPr>
      <w:color w:val="B6A39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1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hyperlink" Target="http://www.mm.undp.org/content/myanmar/en/home/library/poverty/publication_1.html" TargetMode="External"/><Relationship Id="rId3" Type="http://schemas.openxmlformats.org/officeDocument/2006/relationships/numbering" Target="numbering.xml"/><Relationship Id="rId21"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hyperlink" Target="http://www.povertist.com/ja/poverty/" TargetMode="External"/><Relationship Id="rId17" Type="http://schemas.openxmlformats.org/officeDocument/2006/relationships/chart" Target="charts/chart4.xml"/><Relationship Id="rId25" Type="http://schemas.openxmlformats.org/officeDocument/2006/relationships/hyperlink" Target="http://documents.worldbank.org/curated/en/871761468109465157/Myanmar-Systematic-Country-Diagnostic-Ending-poverty-and-boosting-shared-prosperity-in-a-time-of-transition;jsessionid=z9vhKD1TddtJSwnknHQmYXaP" TargetMode="Externa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yperlink" Target="http://documents.worldbank.org/curated/en/871761468109465157/Myanmar-Systematic-Country-Diagnostic-Ending-poverty-and-boosting-shared-prosperity-in-a-time-of-transition;jsessionid=z9vhKD1TddtJSwnknHQmYXa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vertist.com/ja/publication/" TargetMode="External"/><Relationship Id="rId24" Type="http://schemas.openxmlformats.org/officeDocument/2006/relationships/hyperlink" Target="http://www.povertist.com/ja/poverty/" TargetMode="Externa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yperlink" Target="http://data.worldbank.org/"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hart" Target="charts/chart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documents.worldbank.org/curated/en/871761468109465157/Myanmar-Systematic-Country-Diagnostic-Ending-poverty-and-boosting-shared-prosperity-in-a-time-of-transition;jsessionid=z9vhKD1TddtJSwnknHQmYXaP" TargetMode="External"/><Relationship Id="rId22" Type="http://schemas.openxmlformats.org/officeDocument/2006/relationships/chart" Target="charts/chart8.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suruga\Dropbox\000%20Ideas\WP4%20Poverty%20Myanma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suruga\Dropbox\000%20Ideas\WP4%20Poverty%20Myanma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suruga\Dropbox\000%20Ideas\WP4%20Poverty%20Myanma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suruga\Dropbox\000%20Ideas\WP4%20Poverty%20Myanma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suruga\Dropbox\000%20Ideas\WP4%20Poverty%20Myanma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suruga\Dropbox\000%20Ideas\WP4%20Poverty%20Myanmar.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tsuruga\Dropbox\000%20Ideas\WP4%20Poverty%20Myanma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tsuruga\Dropbox\000%20Ideas\WP4%20Poverty%20Myanmar.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b="1">
                <a:latin typeface="Meiryo UI" panose="020B0604030504040204" pitchFamily="34" charset="-128"/>
                <a:ea typeface="Meiryo UI" panose="020B0604030504040204" pitchFamily="34" charset="-128"/>
                <a:cs typeface="Meiryo UI" panose="020B0604030504040204" pitchFamily="34" charset="-128"/>
              </a:rPr>
              <a:t>マクロ経済指標</a:t>
            </a:r>
            <a:endParaRPr lang="en-GB" b="1">
              <a:latin typeface="Meiryo UI" panose="020B0604030504040204" pitchFamily="34" charset="-128"/>
              <a:ea typeface="Meiryo UI" panose="020B0604030504040204" pitchFamily="34" charset="-128"/>
              <a:cs typeface="Meiryo UI" panose="020B0604030504040204" pitchFamily="34" charset="-12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tx>
            <c:v>GDP per capita (Thousands, MMK)</c:v>
          </c:tx>
          <c:spPr>
            <a:solidFill>
              <a:schemeClr val="accent3"/>
            </a:solidFill>
            <a:ln>
              <a:noFill/>
            </a:ln>
            <a:effectLst/>
          </c:spPr>
          <c:invertIfNegative val="0"/>
          <c:cat>
            <c:strRef>
              <c:f>'[WP4 Poverty Myanmar.xlsx]Macro'!$E$4:$AC$4</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'[WP4 Poverty Myanmar.xlsx]Macro'!$E$5:$AC$5</c:f>
              <c:numCache>
                <c:formatCode>General</c:formatCode>
                <c:ptCount val="25"/>
                <c:pt idx="0">
                  <c:v>80030.178493461703</c:v>
                </c:pt>
                <c:pt idx="1">
                  <c:v>78425.316581333216</c:v>
                </c:pt>
                <c:pt idx="2">
                  <c:v>84928.606596073951</c:v>
                </c:pt>
                <c:pt idx="3">
                  <c:v>88992.900023099137</c:v>
                </c:pt>
                <c:pt idx="4">
                  <c:v>94517.675891525403</c:v>
                </c:pt>
                <c:pt idx="5">
                  <c:v>99848.528835152189</c:v>
                </c:pt>
                <c:pt idx="6">
                  <c:v>104920.53405974287</c:v>
                </c:pt>
                <c:pt idx="7">
                  <c:v>109388.73121619708</c:v>
                </c:pt>
                <c:pt idx="8">
                  <c:v>114277.89751772892</c:v>
                </c:pt>
                <c:pt idx="9">
                  <c:v>125178.06137751769</c:v>
                </c:pt>
                <c:pt idx="10">
                  <c:v>140703.71972262266</c:v>
                </c:pt>
                <c:pt idx="11">
                  <c:v>154955.7270833629</c:v>
                </c:pt>
                <c:pt idx="12">
                  <c:v>171827.78717875917</c:v>
                </c:pt>
                <c:pt idx="13">
                  <c:v>193776.91990215323</c:v>
                </c:pt>
                <c:pt idx="14">
                  <c:v>218298.50510109856</c:v>
                </c:pt>
                <c:pt idx="22">
                  <c:v>859865.98315109848</c:v>
                </c:pt>
                <c:pt idx="23">
                  <c:v>925375.06679632363</c:v>
                </c:pt>
                <c:pt idx="24">
                  <c:v>995480.97607509408</c:v>
                </c:pt>
              </c:numCache>
            </c:numRef>
          </c:val>
          <c:extLst>
            <c:ext xmlns:c16="http://schemas.microsoft.com/office/drawing/2014/chart" uri="{C3380CC4-5D6E-409C-BE32-E72D297353CC}">
              <c16:uniqueId val="{00000002-085E-466F-90B0-6DE75EFE266A}"/>
            </c:ext>
          </c:extLst>
        </c:ser>
        <c:dLbls>
          <c:showLegendKey val="0"/>
          <c:showVal val="0"/>
          <c:showCatName val="0"/>
          <c:showSerName val="0"/>
          <c:showPercent val="0"/>
          <c:showBubbleSize val="0"/>
        </c:dLbls>
        <c:gapWidth val="150"/>
        <c:axId val="493630848"/>
        <c:axId val="493630064"/>
      </c:barChart>
      <c:lineChart>
        <c:grouping val="standard"/>
        <c:varyColors val="0"/>
        <c:ser>
          <c:idx val="0"/>
          <c:order val="0"/>
          <c:tx>
            <c:v>GDP per capita (annual %)</c:v>
          </c:tx>
          <c:spPr>
            <a:ln w="28575" cap="rnd">
              <a:solidFill>
                <a:schemeClr val="accent1"/>
              </a:solidFill>
              <a:round/>
            </a:ln>
            <a:effectLst/>
          </c:spPr>
          <c:marker>
            <c:symbol val="none"/>
          </c:marker>
          <c:cat>
            <c:strRef>
              <c:f>'[WP4 Poverty Myanmar.xlsx]Macro'!$E$4:$AC$4</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'[WP4 Poverty Myanmar.xlsx]Macro'!$E$6:$AC$6</c:f>
              <c:numCache>
                <c:formatCode>General</c:formatCode>
                <c:ptCount val="25"/>
                <c:pt idx="0">
                  <c:v>1.2806407259315762</c:v>
                </c:pt>
                <c:pt idx="1">
                  <c:v>-2.0053209206069624</c:v>
                </c:pt>
                <c:pt idx="2">
                  <c:v>8.2923350497365504</c:v>
                </c:pt>
                <c:pt idx="3">
                  <c:v>4.7855411620671333</c:v>
                </c:pt>
                <c:pt idx="4">
                  <c:v>6.2081085873055599</c:v>
                </c:pt>
                <c:pt idx="5">
                  <c:v>5.6400592728759165</c:v>
                </c:pt>
                <c:pt idx="6">
                  <c:v>5.0796995046010807</c:v>
                </c:pt>
                <c:pt idx="7">
                  <c:v>4.2586488874617885</c:v>
                </c:pt>
                <c:pt idx="8">
                  <c:v>4.4695337875972285</c:v>
                </c:pt>
                <c:pt idx="9">
                  <c:v>9.5382957654586988</c:v>
                </c:pt>
                <c:pt idx="10">
                  <c:v>12.40285891493555</c:v>
                </c:pt>
                <c:pt idx="11">
                  <c:v>10.129090679930883</c:v>
                </c:pt>
                <c:pt idx="12">
                  <c:v>10.888310108292714</c:v>
                </c:pt>
                <c:pt idx="13">
                  <c:v>12.773913395369235</c:v>
                </c:pt>
                <c:pt idx="14">
                  <c:v>12.654543797748147</c:v>
                </c:pt>
                <c:pt idx="23">
                  <c:v>7.6185225289594456</c:v>
                </c:pt>
                <c:pt idx="24">
                  <c:v>7.5759453430574126</c:v>
                </c:pt>
              </c:numCache>
            </c:numRef>
          </c:val>
          <c:smooth val="0"/>
          <c:extLst>
            <c:ext xmlns:c16="http://schemas.microsoft.com/office/drawing/2014/chart" uri="{C3380CC4-5D6E-409C-BE32-E72D297353CC}">
              <c16:uniqueId val="{00000000-085E-466F-90B0-6DE75EFE266A}"/>
            </c:ext>
          </c:extLst>
        </c:ser>
        <c:ser>
          <c:idx val="1"/>
          <c:order val="1"/>
          <c:tx>
            <c:v>Inflation (annal %)</c:v>
          </c:tx>
          <c:spPr>
            <a:ln w="28575" cap="rnd">
              <a:solidFill>
                <a:schemeClr val="accent2"/>
              </a:solidFill>
              <a:round/>
            </a:ln>
            <a:effectLst/>
          </c:spPr>
          <c:marker>
            <c:symbol val="none"/>
          </c:marker>
          <c:cat>
            <c:strRef>
              <c:f>'[WP4 Poverty Myanmar.xlsx]Macro'!$E$4:$AC$4</c:f>
              <c:strCache>
                <c:ptCount val="25"/>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strCache>
            </c:strRef>
          </c:cat>
          <c:val>
            <c:numRef>
              <c:f>'[WP4 Poverty Myanmar.xlsx]Macro'!$E$7:$AC$7</c:f>
              <c:numCache>
                <c:formatCode>General</c:formatCode>
                <c:ptCount val="25"/>
                <c:pt idx="0">
                  <c:v>17.626775031450499</c:v>
                </c:pt>
                <c:pt idx="1">
                  <c:v>32.272038286641902</c:v>
                </c:pt>
                <c:pt idx="2">
                  <c:v>21.913210400791101</c:v>
                </c:pt>
                <c:pt idx="3">
                  <c:v>31.8316068727603</c:v>
                </c:pt>
                <c:pt idx="4">
                  <c:v>24.098786075702002</c:v>
                </c:pt>
                <c:pt idx="5">
                  <c:v>25.1947123972847</c:v>
                </c:pt>
                <c:pt idx="6">
                  <c:v>16.275396637737401</c:v>
                </c:pt>
                <c:pt idx="7">
                  <c:v>29.697232579152899</c:v>
                </c:pt>
                <c:pt idx="8">
                  <c:v>51.487549750407702</c:v>
                </c:pt>
                <c:pt idx="9">
                  <c:v>18.401043374161301</c:v>
                </c:pt>
                <c:pt idx="10">
                  <c:v>-0.109165514668535</c:v>
                </c:pt>
                <c:pt idx="11">
                  <c:v>21.101305376922699</c:v>
                </c:pt>
                <c:pt idx="12">
                  <c:v>57.074511262169999</c:v>
                </c:pt>
                <c:pt idx="13">
                  <c:v>36.589717532392598</c:v>
                </c:pt>
                <c:pt idx="14">
                  <c:v>4.5342137412970303</c:v>
                </c:pt>
                <c:pt idx="15">
                  <c:v>9.3686181419668806</c:v>
                </c:pt>
                <c:pt idx="16">
                  <c:v>19.9964873359216</c:v>
                </c:pt>
                <c:pt idx="17">
                  <c:v>35.024597071769797</c:v>
                </c:pt>
                <c:pt idx="18">
                  <c:v>26.799537193402099</c:v>
                </c:pt>
                <c:pt idx="19">
                  <c:v>1.4723431138565199</c:v>
                </c:pt>
                <c:pt idx="20">
                  <c:v>7.7183819587361402</c:v>
                </c:pt>
                <c:pt idx="21">
                  <c:v>5.0214601462074997</c:v>
                </c:pt>
                <c:pt idx="22">
                  <c:v>1.4675832267466999</c:v>
                </c:pt>
                <c:pt idx="23">
                  <c:v>5.5242792071148301</c:v>
                </c:pt>
                <c:pt idx="24">
                  <c:v>5.4744647131894801</c:v>
                </c:pt>
              </c:numCache>
            </c:numRef>
          </c:val>
          <c:smooth val="0"/>
          <c:extLst>
            <c:ext xmlns:c16="http://schemas.microsoft.com/office/drawing/2014/chart" uri="{C3380CC4-5D6E-409C-BE32-E72D297353CC}">
              <c16:uniqueId val="{00000001-085E-466F-90B0-6DE75EFE266A}"/>
            </c:ext>
          </c:extLst>
        </c:ser>
        <c:dLbls>
          <c:showLegendKey val="0"/>
          <c:showVal val="0"/>
          <c:showCatName val="0"/>
          <c:showSerName val="0"/>
          <c:showPercent val="0"/>
          <c:showBubbleSize val="0"/>
        </c:dLbls>
        <c:marker val="1"/>
        <c:smooth val="0"/>
        <c:axId val="493621048"/>
        <c:axId val="493632024"/>
      </c:lineChart>
      <c:catAx>
        <c:axId val="49363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630064"/>
        <c:crosses val="autoZero"/>
        <c:auto val="1"/>
        <c:lblAlgn val="ctr"/>
        <c:lblOffset val="100"/>
        <c:noMultiLvlLbl val="0"/>
      </c:catAx>
      <c:valAx>
        <c:axId val="493630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630848"/>
        <c:crosses val="autoZero"/>
        <c:crossBetween val="between"/>
        <c:dispUnits>
          <c:builtInUnit val="thousands"/>
        </c:dispUnits>
      </c:valAx>
      <c:valAx>
        <c:axId val="493632024"/>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621048"/>
        <c:crosses val="max"/>
        <c:crossBetween val="between"/>
      </c:valAx>
      <c:catAx>
        <c:axId val="493621048"/>
        <c:scaling>
          <c:orientation val="minMax"/>
        </c:scaling>
        <c:delete val="1"/>
        <c:axPos val="b"/>
        <c:numFmt formatCode="General" sourceLinked="1"/>
        <c:majorTickMark val="out"/>
        <c:minorTickMark val="none"/>
        <c:tickLblPos val="nextTo"/>
        <c:crossAx val="493632024"/>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b="1">
                <a:latin typeface="Meiryo UI" panose="020B0604030504040204" pitchFamily="34" charset="-128"/>
                <a:ea typeface="Meiryo UI" panose="020B0604030504040204" pitchFamily="34" charset="-128"/>
                <a:cs typeface="Meiryo UI" panose="020B0604030504040204" pitchFamily="34" charset="-128"/>
              </a:rPr>
              <a:t>実質</a:t>
            </a:r>
            <a:r>
              <a:rPr lang="en-US" altLang="ja-JP" b="1">
                <a:latin typeface="Meiryo UI" panose="020B0604030504040204" pitchFamily="34" charset="-128"/>
                <a:ea typeface="Meiryo UI" panose="020B0604030504040204" pitchFamily="34" charset="-128"/>
                <a:cs typeface="Meiryo UI" panose="020B0604030504040204" pitchFamily="34" charset="-128"/>
              </a:rPr>
              <a:t>GDP</a:t>
            </a:r>
            <a:r>
              <a:rPr lang="ja-JP" altLang="en-US" b="1">
                <a:latin typeface="Meiryo UI" panose="020B0604030504040204" pitchFamily="34" charset="-128"/>
                <a:ea typeface="Meiryo UI" panose="020B0604030504040204" pitchFamily="34" charset="-128"/>
                <a:cs typeface="Meiryo UI" panose="020B0604030504040204" pitchFamily="34" charset="-128"/>
              </a:rPr>
              <a:t>成長率（</a:t>
            </a:r>
            <a:r>
              <a:rPr lang="en-US" altLang="ja-JP" b="1">
                <a:latin typeface="Meiryo UI" panose="020B0604030504040204" pitchFamily="34" charset="-128"/>
                <a:ea typeface="Meiryo UI" panose="020B0604030504040204" pitchFamily="34" charset="-128"/>
                <a:cs typeface="Meiryo UI" panose="020B0604030504040204" pitchFamily="34" charset="-128"/>
              </a:rPr>
              <a:t>%</a:t>
            </a:r>
            <a:r>
              <a:rPr lang="ja-JP" altLang="en-US" b="1">
                <a:latin typeface="Meiryo UI" panose="020B0604030504040204" pitchFamily="34" charset="-128"/>
                <a:ea typeface="Meiryo UI" panose="020B0604030504040204" pitchFamily="34" charset="-128"/>
                <a:cs typeface="Meiryo UI" panose="020B0604030504040204" pitchFamily="34" charset="-128"/>
              </a:rPr>
              <a:t>）</a:t>
            </a:r>
            <a:endParaRPr lang="en-US" b="1">
              <a:latin typeface="Meiryo UI" panose="020B0604030504040204" pitchFamily="34" charset="-128"/>
              <a:ea typeface="Meiryo UI" panose="020B0604030504040204" pitchFamily="34" charset="-128"/>
              <a:cs typeface="Meiryo UI" panose="020B0604030504040204" pitchFamily="34" charset="-12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'[WP4 Poverty Myanmar.xlsx]Micro'!$A$2</c:f>
              <c:strCache>
                <c:ptCount val="1"/>
                <c:pt idx="0">
                  <c:v>GDP growth,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'[WP4 Poverty Myanmar.xlsx]Micro'!$B$1:$J$1</c:f>
              <c:numCache>
                <c:formatCode>General</c:formatCode>
                <c:ptCount val="9"/>
                <c:pt idx="0">
                  <c:v>2006</c:v>
                </c:pt>
                <c:pt idx="1">
                  <c:v>2007</c:v>
                </c:pt>
                <c:pt idx="2">
                  <c:v>2008</c:v>
                </c:pt>
                <c:pt idx="3">
                  <c:v>2009</c:v>
                </c:pt>
                <c:pt idx="4">
                  <c:v>2010</c:v>
                </c:pt>
                <c:pt idx="5">
                  <c:v>2011</c:v>
                </c:pt>
                <c:pt idx="6">
                  <c:v>2012</c:v>
                </c:pt>
                <c:pt idx="7">
                  <c:v>2013</c:v>
                </c:pt>
                <c:pt idx="8">
                  <c:v>2014</c:v>
                </c:pt>
              </c:numCache>
            </c:numRef>
          </c:cat>
          <c:val>
            <c:numRef>
              <c:f>'[WP4 Poverty Myanmar.xlsx]Micro'!$B$2:$J$2</c:f>
              <c:numCache>
                <c:formatCode>General</c:formatCode>
                <c:ptCount val="9"/>
                <c:pt idx="0">
                  <c:v>4.5</c:v>
                </c:pt>
                <c:pt idx="1">
                  <c:v>7</c:v>
                </c:pt>
                <c:pt idx="2">
                  <c:v>5.5</c:v>
                </c:pt>
                <c:pt idx="3">
                  <c:v>3.6</c:v>
                </c:pt>
                <c:pt idx="4">
                  <c:v>5.3</c:v>
                </c:pt>
                <c:pt idx="5">
                  <c:v>5.3</c:v>
                </c:pt>
                <c:pt idx="6">
                  <c:v>5.9</c:v>
                </c:pt>
                <c:pt idx="7">
                  <c:v>7.3</c:v>
                </c:pt>
                <c:pt idx="8">
                  <c:v>8.3000000000000007</c:v>
                </c:pt>
              </c:numCache>
            </c:numRef>
          </c:val>
          <c:extLst>
            <c:ext xmlns:c16="http://schemas.microsoft.com/office/drawing/2014/chart" uri="{C3380CC4-5D6E-409C-BE32-E72D297353CC}">
              <c16:uniqueId val="{00000000-D04C-439D-BD57-62707CB8B6B4}"/>
            </c:ext>
          </c:extLst>
        </c:ser>
        <c:dLbls>
          <c:showLegendKey val="0"/>
          <c:showVal val="0"/>
          <c:showCatName val="0"/>
          <c:showSerName val="0"/>
          <c:showPercent val="0"/>
          <c:showBubbleSize val="0"/>
        </c:dLbls>
        <c:gapWidth val="219"/>
        <c:overlap val="-27"/>
        <c:axId val="493621440"/>
        <c:axId val="493624576"/>
      </c:barChart>
      <c:catAx>
        <c:axId val="49362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624576"/>
        <c:crosses val="autoZero"/>
        <c:auto val="1"/>
        <c:lblAlgn val="ctr"/>
        <c:lblOffset val="100"/>
        <c:noMultiLvlLbl val="0"/>
      </c:catAx>
      <c:valAx>
        <c:axId val="493624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62144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b="1">
                <a:latin typeface="Meiryo UI" panose="020B0604030504040204" pitchFamily="34" charset="-128"/>
                <a:ea typeface="Meiryo UI" panose="020B0604030504040204" pitchFamily="34" charset="-128"/>
                <a:cs typeface="Meiryo UI" panose="020B0604030504040204" pitchFamily="34" charset="-128"/>
              </a:rPr>
              <a:t>貧困指標</a:t>
            </a:r>
            <a:endParaRPr lang="en-US" altLang="ja-JP" b="1">
              <a:latin typeface="Meiryo UI" panose="020B0604030504040204" pitchFamily="34" charset="-128"/>
              <a:ea typeface="Meiryo UI" panose="020B0604030504040204" pitchFamily="34" charset="-128"/>
              <a:cs typeface="Meiryo UI" panose="020B0604030504040204" pitchFamily="34" charset="-128"/>
            </a:endParaRPr>
          </a:p>
          <a:p>
            <a:pPr>
              <a:defRPr/>
            </a:pPr>
            <a:r>
              <a:rPr lang="ja-JP" altLang="en-US" b="1">
                <a:latin typeface="Meiryo UI" panose="020B0604030504040204" pitchFamily="34" charset="-128"/>
                <a:ea typeface="Meiryo UI" panose="020B0604030504040204" pitchFamily="34" charset="-128"/>
                <a:cs typeface="Meiryo UI" panose="020B0604030504040204" pitchFamily="34" charset="-128"/>
              </a:rPr>
              <a:t>（国内貧困線：</a:t>
            </a:r>
            <a:r>
              <a:rPr lang="en-US" altLang="ja-JP" b="1">
                <a:latin typeface="Meiryo UI" panose="020B0604030504040204" pitchFamily="34" charset="-128"/>
                <a:ea typeface="Meiryo UI" panose="020B0604030504040204" pitchFamily="34" charset="-128"/>
                <a:cs typeface="Meiryo UI" panose="020B0604030504040204" pitchFamily="34" charset="-128"/>
              </a:rPr>
              <a:t>PL</a:t>
            </a:r>
            <a:r>
              <a:rPr lang="ja-JP" altLang="en-US" b="1">
                <a:latin typeface="Meiryo UI" panose="020B0604030504040204" pitchFamily="34" charset="-128"/>
                <a:ea typeface="Meiryo UI" panose="020B0604030504040204" pitchFamily="34" charset="-128"/>
                <a:cs typeface="Meiryo UI" panose="020B0604030504040204" pitchFamily="34" charset="-128"/>
              </a:rPr>
              <a:t>）</a:t>
            </a:r>
            <a:endParaRPr lang="en-US" altLang="ja-JP" b="1">
              <a:latin typeface="Meiryo UI" panose="020B0604030504040204" pitchFamily="34" charset="-128"/>
              <a:ea typeface="Meiryo UI" panose="020B0604030504040204" pitchFamily="34" charset="-128"/>
              <a:cs typeface="Meiryo UI" panose="020B0604030504040204" pitchFamily="34" charset="-12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Micro!$B$14</c:f>
              <c:strCache>
                <c:ptCount val="1"/>
                <c:pt idx="0">
                  <c:v>2005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Micro!$A$26:$A$34</c:f>
              <c:strCache>
                <c:ptCount val="5"/>
                <c:pt idx="0">
                  <c:v>National P0</c:v>
                </c:pt>
                <c:pt idx="1">
                  <c:v>Urban P0</c:v>
                </c:pt>
                <c:pt idx="2">
                  <c:v>Rural P0</c:v>
                </c:pt>
                <c:pt idx="3">
                  <c:v>National P1</c:v>
                </c:pt>
                <c:pt idx="4">
                  <c:v>National P2</c:v>
                </c:pt>
              </c:strCache>
              <c:extLst/>
            </c:strRef>
          </c:cat>
          <c:val>
            <c:numRef>
              <c:f>Micro!$B$26:$B$34</c:f>
              <c:numCache>
                <c:formatCode>General</c:formatCode>
                <c:ptCount val="5"/>
                <c:pt idx="0">
                  <c:v>0.32100000000000001</c:v>
                </c:pt>
                <c:pt idx="1">
                  <c:v>0.215</c:v>
                </c:pt>
                <c:pt idx="2">
                  <c:v>0.35799999999999998</c:v>
                </c:pt>
                <c:pt idx="3">
                  <c:v>6.4000000000000001E-2</c:v>
                </c:pt>
                <c:pt idx="4">
                  <c:v>7.0000000000000007E-2</c:v>
                </c:pt>
              </c:numCache>
              <c:extLst/>
            </c:numRef>
          </c:val>
          <c:extLst>
            <c:ext xmlns:c16="http://schemas.microsoft.com/office/drawing/2014/chart" uri="{C3380CC4-5D6E-409C-BE32-E72D297353CC}">
              <c16:uniqueId val="{00000000-C69F-4AE6-8C84-898FA9C49016}"/>
            </c:ext>
          </c:extLst>
        </c:ser>
        <c:ser>
          <c:idx val="1"/>
          <c:order val="1"/>
          <c:tx>
            <c:strRef>
              <c:f>Micro!$C$14</c:f>
              <c:strCache>
                <c:ptCount val="1"/>
                <c:pt idx="0">
                  <c:v>2010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Micro!$A$26:$A$34</c:f>
              <c:strCache>
                <c:ptCount val="5"/>
                <c:pt idx="0">
                  <c:v>National P0</c:v>
                </c:pt>
                <c:pt idx="1">
                  <c:v>Urban P0</c:v>
                </c:pt>
                <c:pt idx="2">
                  <c:v>Rural P0</c:v>
                </c:pt>
                <c:pt idx="3">
                  <c:v>National P1</c:v>
                </c:pt>
                <c:pt idx="4">
                  <c:v>National P2</c:v>
                </c:pt>
              </c:strCache>
              <c:extLst/>
            </c:strRef>
          </c:cat>
          <c:val>
            <c:numRef>
              <c:f>Micro!$C$26:$C$34</c:f>
              <c:numCache>
                <c:formatCode>General</c:formatCode>
                <c:ptCount val="5"/>
                <c:pt idx="0">
                  <c:v>0.25600000000000001</c:v>
                </c:pt>
                <c:pt idx="1">
                  <c:v>0.157</c:v>
                </c:pt>
                <c:pt idx="2">
                  <c:v>0.29199999999999998</c:v>
                </c:pt>
                <c:pt idx="3">
                  <c:v>4.1000000000000002E-2</c:v>
                </c:pt>
                <c:pt idx="4">
                  <c:v>1.03E-2</c:v>
                </c:pt>
              </c:numCache>
              <c:extLst/>
            </c:numRef>
          </c:val>
          <c:extLst>
            <c:ext xmlns:c16="http://schemas.microsoft.com/office/drawing/2014/chart" uri="{C3380CC4-5D6E-409C-BE32-E72D297353CC}">
              <c16:uniqueId val="{00000001-C69F-4AE6-8C84-898FA9C49016}"/>
            </c:ext>
          </c:extLst>
        </c:ser>
        <c:dLbls>
          <c:showLegendKey val="0"/>
          <c:showVal val="0"/>
          <c:showCatName val="0"/>
          <c:showSerName val="0"/>
          <c:showPercent val="0"/>
          <c:showBubbleSize val="0"/>
        </c:dLbls>
        <c:gapWidth val="219"/>
        <c:overlap val="-27"/>
        <c:axId val="493622616"/>
        <c:axId val="493627712"/>
      </c:barChart>
      <c:catAx>
        <c:axId val="493622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endParaRPr lang="en-US"/>
          </a:p>
        </c:txPr>
        <c:crossAx val="493627712"/>
        <c:crosses val="autoZero"/>
        <c:auto val="1"/>
        <c:lblAlgn val="ctr"/>
        <c:lblOffset val="100"/>
        <c:noMultiLvlLbl val="0"/>
      </c:catAx>
      <c:valAx>
        <c:axId val="493627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6226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b="1">
                <a:latin typeface="Meiryo UI" panose="020B0604030504040204" pitchFamily="34" charset="-128"/>
                <a:ea typeface="Meiryo UI" panose="020B0604030504040204" pitchFamily="34" charset="-128"/>
                <a:cs typeface="Meiryo UI" panose="020B0604030504040204" pitchFamily="34" charset="-128"/>
              </a:rPr>
              <a:t>貧困指標</a:t>
            </a:r>
            <a:endParaRPr lang="en-US" altLang="ja-JP" b="1">
              <a:latin typeface="Meiryo UI" panose="020B0604030504040204" pitchFamily="34" charset="-128"/>
              <a:ea typeface="Meiryo UI" panose="020B0604030504040204" pitchFamily="34" charset="-128"/>
              <a:cs typeface="Meiryo UI" panose="020B0604030504040204" pitchFamily="34" charset="-128"/>
            </a:endParaRPr>
          </a:p>
          <a:p>
            <a:pPr>
              <a:defRPr/>
            </a:pPr>
            <a:r>
              <a:rPr lang="ja-JP" altLang="en-US" b="1">
                <a:latin typeface="Meiryo UI" panose="020B0604030504040204" pitchFamily="34" charset="-128"/>
                <a:ea typeface="Meiryo UI" panose="020B0604030504040204" pitchFamily="34" charset="-128"/>
                <a:cs typeface="Meiryo UI" panose="020B0604030504040204" pitchFamily="34" charset="-128"/>
              </a:rPr>
              <a:t>（国内貧困線：</a:t>
            </a:r>
            <a:r>
              <a:rPr lang="en-US" altLang="ja-JP" b="1">
                <a:latin typeface="Meiryo UI" panose="020B0604030504040204" pitchFamily="34" charset="-128"/>
                <a:ea typeface="Meiryo UI" panose="020B0604030504040204" pitchFamily="34" charset="-128"/>
                <a:cs typeface="Meiryo UI" panose="020B0604030504040204" pitchFamily="34" charset="-128"/>
              </a:rPr>
              <a:t>FPL</a:t>
            </a:r>
            <a:r>
              <a:rPr lang="ja-JP" altLang="en-US" b="1">
                <a:latin typeface="Meiryo UI" panose="020B0604030504040204" pitchFamily="34" charset="-128"/>
                <a:ea typeface="Meiryo UI" panose="020B0604030504040204" pitchFamily="34" charset="-128"/>
                <a:cs typeface="Meiryo UI" panose="020B0604030504040204" pitchFamily="34" charset="-128"/>
              </a:rPr>
              <a:t>）</a:t>
            </a:r>
            <a:endParaRPr lang="en-GB" b="1">
              <a:latin typeface="Meiryo UI" panose="020B0604030504040204" pitchFamily="34" charset="-128"/>
              <a:ea typeface="Meiryo UI" panose="020B0604030504040204" pitchFamily="34" charset="-128"/>
              <a:cs typeface="Meiryo UI" panose="020B0604030504040204" pitchFamily="34" charset="-12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Micro!$B$14</c:f>
              <c:strCache>
                <c:ptCount val="1"/>
                <c:pt idx="0">
                  <c:v>2005</c:v>
                </c:pt>
              </c:strCache>
            </c:strRef>
          </c:tx>
          <c:spPr>
            <a:solidFill>
              <a:schemeClr val="accent1"/>
            </a:solidFill>
            <a:ln>
              <a:noFill/>
            </a:ln>
            <a:effectLst/>
          </c:spPr>
          <c:invertIfNegative val="0"/>
          <c:dLbls>
            <c:dLbl>
              <c:idx val="3"/>
              <c:layout>
                <c:manualLayout>
                  <c:x val="0"/>
                  <c:y val="-4.592016955139526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D2C-41B8-94E4-2BC261CEB70B}"/>
                </c:ext>
              </c:extLst>
            </c:dLbl>
            <c:dLbl>
              <c:idx val="4"/>
              <c:layout>
                <c:manualLayout>
                  <c:x val="0"/>
                  <c:y val="-2.472624514305898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D2C-41B8-94E4-2BC261CEB7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Micro!$A$17:$A$25</c:f>
              <c:strCache>
                <c:ptCount val="5"/>
                <c:pt idx="0">
                  <c:v>National P0</c:v>
                </c:pt>
                <c:pt idx="1">
                  <c:v>Urban P0</c:v>
                </c:pt>
                <c:pt idx="2">
                  <c:v>Rural P0</c:v>
                </c:pt>
                <c:pt idx="3">
                  <c:v>National P1</c:v>
                </c:pt>
                <c:pt idx="4">
                  <c:v>National P2</c:v>
                </c:pt>
              </c:strCache>
              <c:extLst/>
            </c:strRef>
          </c:cat>
          <c:val>
            <c:numRef>
              <c:f>Micro!$B$17:$B$25</c:f>
              <c:numCache>
                <c:formatCode>General</c:formatCode>
                <c:ptCount val="5"/>
                <c:pt idx="0">
                  <c:v>9.6000000000000002E-2</c:v>
                </c:pt>
                <c:pt idx="1">
                  <c:v>6.0999999999999999E-2</c:v>
                </c:pt>
                <c:pt idx="2">
                  <c:v>0.109</c:v>
                </c:pt>
                <c:pt idx="3">
                  <c:v>1.2999999999999999E-2</c:v>
                </c:pt>
                <c:pt idx="4">
                  <c:v>3.0000000000000001E-3</c:v>
                </c:pt>
              </c:numCache>
              <c:extLst/>
            </c:numRef>
          </c:val>
          <c:extLst>
            <c:ext xmlns:c16="http://schemas.microsoft.com/office/drawing/2014/chart" uri="{C3380CC4-5D6E-409C-BE32-E72D297353CC}">
              <c16:uniqueId val="{00000002-CD2C-41B8-94E4-2BC261CEB70B}"/>
            </c:ext>
          </c:extLst>
        </c:ser>
        <c:ser>
          <c:idx val="1"/>
          <c:order val="1"/>
          <c:tx>
            <c:strRef>
              <c:f>Micro!$C$14</c:f>
              <c:strCache>
                <c:ptCount val="1"/>
                <c:pt idx="0">
                  <c:v>2010</c:v>
                </c:pt>
              </c:strCache>
            </c:strRef>
          </c:tx>
          <c:spPr>
            <a:solidFill>
              <a:schemeClr val="accent2"/>
            </a:solidFill>
            <a:ln>
              <a:noFill/>
            </a:ln>
            <a:effectLst/>
          </c:spPr>
          <c:invertIfNegative val="0"/>
          <c:dLbls>
            <c:dLbl>
              <c:idx val="3"/>
              <c:layout>
                <c:manualLayout>
                  <c:x val="-1.8201608302584651E-7"/>
                  <c:y val="-1.0596962204168139E-2"/>
                </c:manualLayout>
              </c:layout>
              <c:dLblPos val="outEnd"/>
              <c:showLegendKey val="0"/>
              <c:showVal val="1"/>
              <c:showCatName val="0"/>
              <c:showSerName val="0"/>
              <c:showPercent val="0"/>
              <c:showBubbleSize val="0"/>
              <c:extLst>
                <c:ext xmlns:c15="http://schemas.microsoft.com/office/drawing/2012/chart" uri="{CE6537A1-D6FC-4f65-9D91-7224C49458BB}">
                  <c15:layout>
                    <c:manualLayout>
                      <c:w val="0.12487286176606563"/>
                      <c:h val="4.9381843871423525E-2"/>
                    </c:manualLayout>
                  </c15:layout>
                </c:ext>
                <c:ext xmlns:c16="http://schemas.microsoft.com/office/drawing/2014/chart" uri="{C3380CC4-5D6E-409C-BE32-E72D297353CC}">
                  <c16:uniqueId val="{00000003-CD2C-41B8-94E4-2BC261CEB70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Micro!$A$17:$A$25</c:f>
              <c:strCache>
                <c:ptCount val="5"/>
                <c:pt idx="0">
                  <c:v>National P0</c:v>
                </c:pt>
                <c:pt idx="1">
                  <c:v>Urban P0</c:v>
                </c:pt>
                <c:pt idx="2">
                  <c:v>Rural P0</c:v>
                </c:pt>
                <c:pt idx="3">
                  <c:v>National P1</c:v>
                </c:pt>
                <c:pt idx="4">
                  <c:v>National P2</c:v>
                </c:pt>
              </c:strCache>
              <c:extLst/>
            </c:strRef>
          </c:cat>
          <c:val>
            <c:numRef>
              <c:f>Micro!$C$17:$C$25</c:f>
              <c:numCache>
                <c:formatCode>General</c:formatCode>
                <c:ptCount val="5"/>
                <c:pt idx="0">
                  <c:v>4.8000000000000001E-2</c:v>
                </c:pt>
                <c:pt idx="1">
                  <c:v>2.5000000000000001E-2</c:v>
                </c:pt>
                <c:pt idx="2">
                  <c:v>5.6000000000000001E-2</c:v>
                </c:pt>
                <c:pt idx="3">
                  <c:v>6.0000000000000001E-3</c:v>
                </c:pt>
                <c:pt idx="4">
                  <c:v>1.1999999999999999E-3</c:v>
                </c:pt>
              </c:numCache>
              <c:extLst/>
            </c:numRef>
          </c:val>
          <c:extLst>
            <c:ext xmlns:c16="http://schemas.microsoft.com/office/drawing/2014/chart" uri="{C3380CC4-5D6E-409C-BE32-E72D297353CC}">
              <c16:uniqueId val="{00000004-CD2C-41B8-94E4-2BC261CEB70B}"/>
            </c:ext>
          </c:extLst>
        </c:ser>
        <c:dLbls>
          <c:showLegendKey val="0"/>
          <c:showVal val="0"/>
          <c:showCatName val="0"/>
          <c:showSerName val="0"/>
          <c:showPercent val="0"/>
          <c:showBubbleSize val="0"/>
        </c:dLbls>
        <c:gapWidth val="219"/>
        <c:overlap val="-27"/>
        <c:axId val="493623008"/>
        <c:axId val="493629672"/>
      </c:barChart>
      <c:catAx>
        <c:axId val="493623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mn-lt"/>
                <a:ea typeface="+mn-ea"/>
                <a:cs typeface="+mn-cs"/>
              </a:defRPr>
            </a:pPr>
            <a:endParaRPr lang="en-US"/>
          </a:p>
        </c:txPr>
        <c:crossAx val="493629672"/>
        <c:crosses val="autoZero"/>
        <c:auto val="1"/>
        <c:lblAlgn val="ctr"/>
        <c:lblOffset val="100"/>
        <c:noMultiLvlLbl val="0"/>
      </c:catAx>
      <c:valAx>
        <c:axId val="493629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6230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b="1">
                <a:latin typeface="Meiryo UI" panose="020B0604030504040204" pitchFamily="34" charset="-128"/>
                <a:ea typeface="Meiryo UI" panose="020B0604030504040204" pitchFamily="34" charset="-128"/>
                <a:cs typeface="Meiryo UI" panose="020B0604030504040204" pitchFamily="34" charset="-128"/>
              </a:rPr>
              <a:t>下位</a:t>
            </a:r>
            <a:r>
              <a:rPr lang="en-US" altLang="ja-JP" b="1">
                <a:latin typeface="Meiryo UI" panose="020B0604030504040204" pitchFamily="34" charset="-128"/>
                <a:ea typeface="Meiryo UI" panose="020B0604030504040204" pitchFamily="34" charset="-128"/>
                <a:cs typeface="Meiryo UI" panose="020B0604030504040204" pitchFamily="34" charset="-128"/>
              </a:rPr>
              <a:t>20%</a:t>
            </a:r>
            <a:r>
              <a:rPr lang="ja-JP" altLang="en-US" b="1">
                <a:latin typeface="Meiryo UI" panose="020B0604030504040204" pitchFamily="34" charset="-128"/>
                <a:ea typeface="Meiryo UI" panose="020B0604030504040204" pitchFamily="34" charset="-128"/>
                <a:cs typeface="Meiryo UI" panose="020B0604030504040204" pitchFamily="34" charset="-128"/>
              </a:rPr>
              <a:t>所得階層のシェア</a:t>
            </a:r>
            <a:endParaRPr lang="en-GB" b="1">
              <a:latin typeface="Meiryo UI" panose="020B0604030504040204" pitchFamily="34" charset="-128"/>
              <a:ea typeface="Meiryo UI" panose="020B0604030504040204" pitchFamily="34" charset="-128"/>
              <a:cs typeface="Meiryo UI" panose="020B0604030504040204" pitchFamily="34" charset="-12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Micro!$B$14</c:f>
              <c:strCache>
                <c:ptCount val="1"/>
                <c:pt idx="0">
                  <c:v>2005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Micro!$A$35:$A$37</c:f>
              <c:strCache>
                <c:ptCount val="3"/>
                <c:pt idx="0">
                  <c:v>National</c:v>
                </c:pt>
                <c:pt idx="1">
                  <c:v>Urban</c:v>
                </c:pt>
                <c:pt idx="2">
                  <c:v>Rural</c:v>
                </c:pt>
              </c:strCache>
            </c:strRef>
          </c:cat>
          <c:val>
            <c:numRef>
              <c:f>Micro!$B$35:$B$37</c:f>
              <c:numCache>
                <c:formatCode>General</c:formatCode>
                <c:ptCount val="3"/>
                <c:pt idx="0">
                  <c:v>0.111</c:v>
                </c:pt>
                <c:pt idx="1">
                  <c:v>0.1</c:v>
                </c:pt>
                <c:pt idx="2">
                  <c:v>0.11799999999999999</c:v>
                </c:pt>
              </c:numCache>
            </c:numRef>
          </c:val>
          <c:extLst>
            <c:ext xmlns:c16="http://schemas.microsoft.com/office/drawing/2014/chart" uri="{C3380CC4-5D6E-409C-BE32-E72D297353CC}">
              <c16:uniqueId val="{00000000-0DCA-4E4D-A063-ACDF629224FB}"/>
            </c:ext>
          </c:extLst>
        </c:ser>
        <c:ser>
          <c:idx val="1"/>
          <c:order val="1"/>
          <c:tx>
            <c:strRef>
              <c:f>Micro!$C$14</c:f>
              <c:strCache>
                <c:ptCount val="1"/>
                <c:pt idx="0">
                  <c:v>2010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Micro!$A$35:$A$37</c:f>
              <c:strCache>
                <c:ptCount val="3"/>
                <c:pt idx="0">
                  <c:v>National</c:v>
                </c:pt>
                <c:pt idx="1">
                  <c:v>Urban</c:v>
                </c:pt>
                <c:pt idx="2">
                  <c:v>Rural</c:v>
                </c:pt>
              </c:strCache>
            </c:strRef>
          </c:cat>
          <c:val>
            <c:numRef>
              <c:f>Micro!$C$35:$C$37</c:f>
              <c:numCache>
                <c:formatCode>General</c:formatCode>
                <c:ptCount val="3"/>
                <c:pt idx="0">
                  <c:v>0.12</c:v>
                </c:pt>
                <c:pt idx="1">
                  <c:v>0.111</c:v>
                </c:pt>
                <c:pt idx="2">
                  <c:v>0.126</c:v>
                </c:pt>
              </c:numCache>
            </c:numRef>
          </c:val>
          <c:extLst>
            <c:ext xmlns:c16="http://schemas.microsoft.com/office/drawing/2014/chart" uri="{C3380CC4-5D6E-409C-BE32-E72D297353CC}">
              <c16:uniqueId val="{00000001-0DCA-4E4D-A063-ACDF629224FB}"/>
            </c:ext>
          </c:extLst>
        </c:ser>
        <c:dLbls>
          <c:showLegendKey val="0"/>
          <c:showVal val="0"/>
          <c:showCatName val="0"/>
          <c:showSerName val="0"/>
          <c:showPercent val="0"/>
          <c:showBubbleSize val="0"/>
        </c:dLbls>
        <c:gapWidth val="219"/>
        <c:overlap val="-27"/>
        <c:axId val="493633984"/>
        <c:axId val="493623400"/>
      </c:barChart>
      <c:catAx>
        <c:axId val="49363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623400"/>
        <c:crosses val="autoZero"/>
        <c:auto val="1"/>
        <c:lblAlgn val="ctr"/>
        <c:lblOffset val="100"/>
        <c:noMultiLvlLbl val="0"/>
      </c:catAx>
      <c:valAx>
        <c:axId val="493623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6339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b="1">
                <a:latin typeface="Meiryo UI" panose="020B0604030504040204" pitchFamily="34" charset="-128"/>
                <a:ea typeface="Meiryo UI" panose="020B0604030504040204" pitchFamily="34" charset="-128"/>
                <a:cs typeface="Meiryo UI" panose="020B0604030504040204" pitchFamily="34" charset="-128"/>
              </a:rPr>
              <a:t>成長発生曲線（</a:t>
            </a:r>
            <a:r>
              <a:rPr lang="en-US" altLang="ja-JP" b="1">
                <a:latin typeface="Meiryo UI" panose="020B0604030504040204" pitchFamily="34" charset="-128"/>
                <a:ea typeface="Meiryo UI" panose="020B0604030504040204" pitchFamily="34" charset="-128"/>
                <a:cs typeface="Meiryo UI" panose="020B0604030504040204" pitchFamily="34" charset="-128"/>
              </a:rPr>
              <a:t>%</a:t>
            </a:r>
            <a:r>
              <a:rPr lang="ja-JP" altLang="en-US" b="1">
                <a:latin typeface="Meiryo UI" panose="020B0604030504040204" pitchFamily="34" charset="-128"/>
                <a:ea typeface="Meiryo UI" panose="020B0604030504040204" pitchFamily="34" charset="-128"/>
                <a:cs typeface="Meiryo UI" panose="020B0604030504040204" pitchFamily="34" charset="-128"/>
              </a:rPr>
              <a:t>）</a:t>
            </a:r>
            <a:endParaRPr lang="en-US" b="1">
              <a:latin typeface="Meiryo UI" panose="020B0604030504040204" pitchFamily="34" charset="-128"/>
              <a:ea typeface="Meiryo UI" panose="020B0604030504040204" pitchFamily="34" charset="-128"/>
              <a:cs typeface="Meiryo UI" panose="020B0604030504040204" pitchFamily="34" charset="-12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Growth Incidence Curve</c:v>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Micro!$E$38:$E$47</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Micro!$D$38:$D$47</c:f>
              <c:numCache>
                <c:formatCode>General</c:formatCode>
                <c:ptCount val="10"/>
                <c:pt idx="0">
                  <c:v>14</c:v>
                </c:pt>
                <c:pt idx="1">
                  <c:v>9</c:v>
                </c:pt>
                <c:pt idx="2">
                  <c:v>7</c:v>
                </c:pt>
                <c:pt idx="3">
                  <c:v>5</c:v>
                </c:pt>
                <c:pt idx="4">
                  <c:v>4</c:v>
                </c:pt>
                <c:pt idx="5">
                  <c:v>3</c:v>
                </c:pt>
                <c:pt idx="6">
                  <c:v>2</c:v>
                </c:pt>
                <c:pt idx="7">
                  <c:v>1</c:v>
                </c:pt>
                <c:pt idx="8">
                  <c:v>0</c:v>
                </c:pt>
                <c:pt idx="9">
                  <c:v>-3</c:v>
                </c:pt>
              </c:numCache>
            </c:numRef>
          </c:val>
          <c:smooth val="0"/>
          <c:extLst>
            <c:ext xmlns:c16="http://schemas.microsoft.com/office/drawing/2014/chart" uri="{C3380CC4-5D6E-409C-BE32-E72D297353CC}">
              <c16:uniqueId val="{00000000-EF0D-4010-A07C-BB40457A9B92}"/>
            </c:ext>
          </c:extLst>
        </c:ser>
        <c:dLbls>
          <c:dLblPos val="t"/>
          <c:showLegendKey val="0"/>
          <c:showVal val="1"/>
          <c:showCatName val="0"/>
          <c:showSerName val="0"/>
          <c:showPercent val="0"/>
          <c:showBubbleSize val="0"/>
        </c:dLbls>
        <c:smooth val="0"/>
        <c:axId val="493623792"/>
        <c:axId val="493633592"/>
      </c:lineChart>
      <c:catAx>
        <c:axId val="4936237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633592"/>
        <c:crosses val="autoZero"/>
        <c:auto val="1"/>
        <c:lblAlgn val="ctr"/>
        <c:lblOffset val="100"/>
        <c:noMultiLvlLbl val="0"/>
      </c:catAx>
      <c:valAx>
        <c:axId val="493633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62379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sz="1400" b="1" i="0" baseline="0">
                <a:effectLst/>
                <a:latin typeface="Meiryo UI" panose="020B0604030504040204" pitchFamily="34" charset="-128"/>
                <a:ea typeface="Meiryo UI" panose="020B0604030504040204" pitchFamily="34" charset="-128"/>
                <a:cs typeface="Meiryo UI" panose="020B0604030504040204" pitchFamily="34" charset="-128"/>
              </a:rPr>
              <a:t>産業別</a:t>
            </a:r>
            <a:r>
              <a:rPr lang="en-US" sz="1400" b="1" i="0" baseline="0">
                <a:effectLst/>
                <a:latin typeface="Meiryo UI" panose="020B0604030504040204" pitchFamily="34" charset="-128"/>
                <a:ea typeface="Meiryo UI" panose="020B0604030504040204" pitchFamily="34" charset="-128"/>
                <a:cs typeface="Meiryo UI" panose="020B0604030504040204" pitchFamily="34" charset="-128"/>
              </a:rPr>
              <a:t>GDP</a:t>
            </a:r>
            <a:r>
              <a:rPr lang="ja-JP" sz="1400" b="1" i="0" baseline="0">
                <a:effectLst/>
                <a:latin typeface="Meiryo UI" panose="020B0604030504040204" pitchFamily="34" charset="-128"/>
                <a:ea typeface="Meiryo UI" panose="020B0604030504040204" pitchFamily="34" charset="-128"/>
                <a:cs typeface="Meiryo UI" panose="020B0604030504040204" pitchFamily="34" charset="-128"/>
              </a:rPr>
              <a:t>貢献度</a:t>
            </a:r>
            <a:endParaRPr lang="en-GB" sz="1400">
              <a:effectLst/>
              <a:latin typeface="Meiryo UI" panose="020B0604030504040204" pitchFamily="34" charset="-128"/>
              <a:ea typeface="Meiryo UI" panose="020B0604030504040204" pitchFamily="34" charset="-128"/>
              <a:cs typeface="Meiryo UI" panose="020B0604030504040204" pitchFamily="34" charset="-12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3"/>
          <c:order val="0"/>
          <c:tx>
            <c:v>Agriculture</c:v>
          </c:tx>
          <c:spPr>
            <a:solidFill>
              <a:schemeClr val="accent1">
                <a:shade val="73000"/>
              </a:schemeClr>
            </a:solidFill>
            <a:ln>
              <a:noFill/>
            </a:ln>
            <a:effectLst/>
          </c:spPr>
          <c:invertIfNegative val="0"/>
          <c:cat>
            <c:strRef>
              <c:f>Macro!$E$4:$AC$4</c:f>
              <c:strCache>
                <c:ptCount val="10"/>
                <c:pt idx="0">
                  <c:v>1996</c:v>
                </c:pt>
                <c:pt idx="1">
                  <c:v>1997</c:v>
                </c:pt>
                <c:pt idx="2">
                  <c:v>1998</c:v>
                </c:pt>
                <c:pt idx="3">
                  <c:v>1999</c:v>
                </c:pt>
                <c:pt idx="4">
                  <c:v>2000</c:v>
                </c:pt>
                <c:pt idx="5">
                  <c:v>2001</c:v>
                </c:pt>
                <c:pt idx="6">
                  <c:v>2002</c:v>
                </c:pt>
                <c:pt idx="7">
                  <c:v>2003</c:v>
                </c:pt>
                <c:pt idx="8">
                  <c:v>2004</c:v>
                </c:pt>
                <c:pt idx="9">
                  <c:v>2010</c:v>
                </c:pt>
              </c:strCache>
              <c:extLst/>
            </c:strRef>
          </c:cat>
          <c:val>
            <c:numRef>
              <c:f>Macro!$E$14:$AC$14</c:f>
              <c:numCache>
                <c:formatCode>General</c:formatCode>
                <c:ptCount val="10"/>
                <c:pt idx="0">
                  <c:v>60.089269931058865</c:v>
                </c:pt>
                <c:pt idx="1">
                  <c:v>58.925028740278108</c:v>
                </c:pt>
                <c:pt idx="2">
                  <c:v>59.05007901720488</c:v>
                </c:pt>
                <c:pt idx="3">
                  <c:v>59.912935096241647</c:v>
                </c:pt>
                <c:pt idx="4">
                  <c:v>57.238653631225823</c:v>
                </c:pt>
                <c:pt idx="5">
                  <c:v>57.069183580989225</c:v>
                </c:pt>
                <c:pt idx="6">
                  <c:v>54.528319160642489</c:v>
                </c:pt>
                <c:pt idx="7">
                  <c:v>50.620556990266195</c:v>
                </c:pt>
                <c:pt idx="8">
                  <c:v>48.351925651142331</c:v>
                </c:pt>
                <c:pt idx="9">
                  <c:v>37</c:v>
                </c:pt>
              </c:numCache>
              <c:extLst/>
            </c:numRef>
          </c:val>
          <c:extLst>
            <c:ext xmlns:c16="http://schemas.microsoft.com/office/drawing/2014/chart" uri="{C3380CC4-5D6E-409C-BE32-E72D297353CC}">
              <c16:uniqueId val="{00000000-67DA-4DA3-89F0-DD85472A58BE}"/>
            </c:ext>
          </c:extLst>
        </c:ser>
        <c:ser>
          <c:idx val="8"/>
          <c:order val="1"/>
          <c:tx>
            <c:v>Service</c:v>
          </c:tx>
          <c:spPr>
            <a:solidFill>
              <a:schemeClr val="accent1">
                <a:tint val="74000"/>
              </a:schemeClr>
            </a:solidFill>
            <a:ln>
              <a:noFill/>
            </a:ln>
            <a:effectLst/>
          </c:spPr>
          <c:invertIfNegative val="0"/>
          <c:cat>
            <c:strRef>
              <c:f>Macro!$E$4:$AC$4</c:f>
              <c:strCache>
                <c:ptCount val="10"/>
                <c:pt idx="0">
                  <c:v>1996</c:v>
                </c:pt>
                <c:pt idx="1">
                  <c:v>1997</c:v>
                </c:pt>
                <c:pt idx="2">
                  <c:v>1998</c:v>
                </c:pt>
                <c:pt idx="3">
                  <c:v>1999</c:v>
                </c:pt>
                <c:pt idx="4">
                  <c:v>2000</c:v>
                </c:pt>
                <c:pt idx="5">
                  <c:v>2001</c:v>
                </c:pt>
                <c:pt idx="6">
                  <c:v>2002</c:v>
                </c:pt>
                <c:pt idx="7">
                  <c:v>2003</c:v>
                </c:pt>
                <c:pt idx="8">
                  <c:v>2004</c:v>
                </c:pt>
                <c:pt idx="9">
                  <c:v>2010</c:v>
                </c:pt>
              </c:strCache>
              <c:extLst/>
            </c:strRef>
          </c:cat>
          <c:val>
            <c:numRef>
              <c:f>Macro!$E$15:$AC$15</c:f>
              <c:numCache>
                <c:formatCode>General</c:formatCode>
                <c:ptCount val="10"/>
                <c:pt idx="0">
                  <c:v>29.468168388090611</c:v>
                </c:pt>
                <c:pt idx="1">
                  <c:v>30.899438950468465</c:v>
                </c:pt>
                <c:pt idx="2">
                  <c:v>31.091779228911353</c:v>
                </c:pt>
                <c:pt idx="3">
                  <c:v>31.089795098433104</c:v>
                </c:pt>
                <c:pt idx="4">
                  <c:v>33.06910671817225</c:v>
                </c:pt>
                <c:pt idx="5">
                  <c:v>32.350318672375039</c:v>
                </c:pt>
                <c:pt idx="6">
                  <c:v>32.464786040810594</c:v>
                </c:pt>
                <c:pt idx="7">
                  <c:v>35.121198203979567</c:v>
                </c:pt>
                <c:pt idx="8">
                  <c:v>35.442165039510719</c:v>
                </c:pt>
                <c:pt idx="9">
                  <c:v>37</c:v>
                </c:pt>
              </c:numCache>
              <c:extLst/>
            </c:numRef>
          </c:val>
          <c:extLst>
            <c:ext xmlns:c16="http://schemas.microsoft.com/office/drawing/2014/chart" uri="{C3380CC4-5D6E-409C-BE32-E72D297353CC}">
              <c16:uniqueId val="{00000001-67DA-4DA3-89F0-DD85472A58BE}"/>
            </c:ext>
          </c:extLst>
        </c:ser>
        <c:ser>
          <c:idx val="11"/>
          <c:order val="2"/>
          <c:tx>
            <c:v>Industry</c:v>
          </c:tx>
          <c:spPr>
            <a:solidFill>
              <a:schemeClr val="accent1">
                <a:tint val="41000"/>
              </a:schemeClr>
            </a:solidFill>
            <a:ln>
              <a:noFill/>
            </a:ln>
            <a:effectLst/>
          </c:spPr>
          <c:invertIfNegative val="0"/>
          <c:cat>
            <c:strRef>
              <c:f>Macro!$E$4:$AC$4</c:f>
              <c:strCache>
                <c:ptCount val="10"/>
                <c:pt idx="0">
                  <c:v>1996</c:v>
                </c:pt>
                <c:pt idx="1">
                  <c:v>1997</c:v>
                </c:pt>
                <c:pt idx="2">
                  <c:v>1998</c:v>
                </c:pt>
                <c:pt idx="3">
                  <c:v>1999</c:v>
                </c:pt>
                <c:pt idx="4">
                  <c:v>2000</c:v>
                </c:pt>
                <c:pt idx="5">
                  <c:v>2001</c:v>
                </c:pt>
                <c:pt idx="6">
                  <c:v>2002</c:v>
                </c:pt>
                <c:pt idx="7">
                  <c:v>2003</c:v>
                </c:pt>
                <c:pt idx="8">
                  <c:v>2004</c:v>
                </c:pt>
                <c:pt idx="9">
                  <c:v>2010</c:v>
                </c:pt>
              </c:strCache>
              <c:extLst/>
            </c:strRef>
          </c:cat>
          <c:val>
            <c:numRef>
              <c:f>Macro!$E$16:$AC$16</c:f>
              <c:numCache>
                <c:formatCode>General</c:formatCode>
                <c:ptCount val="10"/>
                <c:pt idx="0">
                  <c:v>10.442561680850526</c:v>
                </c:pt>
                <c:pt idx="1">
                  <c:v>10.175532309253432</c:v>
                </c:pt>
                <c:pt idx="2">
                  <c:v>9.8581417538837695</c:v>
                </c:pt>
                <c:pt idx="3">
                  <c:v>8.9972698053252493</c:v>
                </c:pt>
                <c:pt idx="4">
                  <c:v>9.6922396506019233</c:v>
                </c:pt>
                <c:pt idx="5">
                  <c:v>10.580497746635736</c:v>
                </c:pt>
                <c:pt idx="6">
                  <c:v>13.006894798546911</c:v>
                </c:pt>
                <c:pt idx="7">
                  <c:v>14.258244805754233</c:v>
                </c:pt>
                <c:pt idx="8">
                  <c:v>16.20590930934695</c:v>
                </c:pt>
                <c:pt idx="9">
                  <c:v>26</c:v>
                </c:pt>
              </c:numCache>
              <c:extLst/>
            </c:numRef>
          </c:val>
          <c:extLst>
            <c:ext xmlns:c16="http://schemas.microsoft.com/office/drawing/2014/chart" uri="{C3380CC4-5D6E-409C-BE32-E72D297353CC}">
              <c16:uniqueId val="{00000002-67DA-4DA3-89F0-DD85472A58BE}"/>
            </c:ext>
          </c:extLst>
        </c:ser>
        <c:dLbls>
          <c:showLegendKey val="0"/>
          <c:showVal val="0"/>
          <c:showCatName val="0"/>
          <c:showSerName val="0"/>
          <c:showPercent val="0"/>
          <c:showBubbleSize val="0"/>
        </c:dLbls>
        <c:gapWidth val="150"/>
        <c:overlap val="100"/>
        <c:axId val="493632416"/>
        <c:axId val="493630456"/>
      </c:barChart>
      <c:catAx>
        <c:axId val="49363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630456"/>
        <c:crosses val="autoZero"/>
        <c:auto val="1"/>
        <c:lblAlgn val="ctr"/>
        <c:lblOffset val="100"/>
        <c:noMultiLvlLbl val="0"/>
      </c:catAx>
      <c:valAx>
        <c:axId val="49363045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6324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ja-JP" sz="1400" b="1" i="0" baseline="0">
                <a:effectLst/>
                <a:latin typeface="Meiryo UI" panose="020B0604030504040204" pitchFamily="34" charset="-128"/>
                <a:ea typeface="Meiryo UI" panose="020B0604030504040204" pitchFamily="34" charset="-128"/>
                <a:cs typeface="Meiryo UI" panose="020B0604030504040204" pitchFamily="34" charset="-128"/>
              </a:rPr>
              <a:t>労働者の産業別分布</a:t>
            </a:r>
            <a:endParaRPr lang="en-GB" sz="1100" b="1">
              <a:effectLst/>
              <a:latin typeface="Meiryo UI" panose="020B0604030504040204" pitchFamily="34" charset="-128"/>
              <a:ea typeface="Meiryo UI" panose="020B0604030504040204" pitchFamily="34" charset="-128"/>
              <a:cs typeface="Meiryo UI" panose="020B0604030504040204" pitchFamily="34" charset="-128"/>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stacked"/>
        <c:varyColors val="0"/>
        <c:ser>
          <c:idx val="3"/>
          <c:order val="0"/>
          <c:tx>
            <c:v>Agriculture</c:v>
          </c:tx>
          <c:spPr>
            <a:solidFill>
              <a:schemeClr val="accent1">
                <a:shade val="73000"/>
              </a:schemeClr>
            </a:solidFill>
            <a:ln>
              <a:noFill/>
            </a:ln>
            <a:effectLst/>
          </c:spPr>
          <c:invertIfNegative val="0"/>
          <c:cat>
            <c:strRef>
              <c:f>Macro!$E$4:$AD$4</c:f>
              <c:strCache>
                <c:ptCount val="6"/>
                <c:pt idx="0">
                  <c:v>1990</c:v>
                </c:pt>
                <c:pt idx="1">
                  <c:v>1992</c:v>
                </c:pt>
                <c:pt idx="2">
                  <c:v>1993</c:v>
                </c:pt>
                <c:pt idx="3">
                  <c:v>1994</c:v>
                </c:pt>
                <c:pt idx="4">
                  <c:v>2010</c:v>
                </c:pt>
                <c:pt idx="5">
                  <c:v>2015</c:v>
                </c:pt>
              </c:strCache>
              <c:extLst/>
            </c:strRef>
          </c:cat>
          <c:val>
            <c:numRef>
              <c:f>Macro!$E$11:$AC$11</c:f>
              <c:numCache>
                <c:formatCode>General</c:formatCode>
                <c:ptCount val="5"/>
                <c:pt idx="0">
                  <c:v>69.699996948242202</c:v>
                </c:pt>
                <c:pt idx="1">
                  <c:v>69.099998474121094</c:v>
                </c:pt>
                <c:pt idx="2">
                  <c:v>68.900001525878906</c:v>
                </c:pt>
                <c:pt idx="3">
                  <c:v>68.699996948242202</c:v>
                </c:pt>
                <c:pt idx="4">
                  <c:v>52</c:v>
                </c:pt>
              </c:numCache>
              <c:extLst/>
            </c:numRef>
          </c:val>
          <c:extLst>
            <c:ext xmlns:c16="http://schemas.microsoft.com/office/drawing/2014/chart" uri="{C3380CC4-5D6E-409C-BE32-E72D297353CC}">
              <c16:uniqueId val="{00000003-E7E4-483F-B65B-5931B1D843BD}"/>
            </c:ext>
          </c:extLst>
        </c:ser>
        <c:ser>
          <c:idx val="8"/>
          <c:order val="1"/>
          <c:tx>
            <c:v>Service</c:v>
          </c:tx>
          <c:spPr>
            <a:solidFill>
              <a:schemeClr val="accent1">
                <a:tint val="74000"/>
              </a:schemeClr>
            </a:solidFill>
            <a:ln>
              <a:noFill/>
            </a:ln>
            <a:effectLst/>
          </c:spPr>
          <c:invertIfNegative val="0"/>
          <c:cat>
            <c:strRef>
              <c:f>Macro!$E$4:$AD$4</c:f>
              <c:strCache>
                <c:ptCount val="6"/>
                <c:pt idx="0">
                  <c:v>1990</c:v>
                </c:pt>
                <c:pt idx="1">
                  <c:v>1992</c:v>
                </c:pt>
                <c:pt idx="2">
                  <c:v>1993</c:v>
                </c:pt>
                <c:pt idx="3">
                  <c:v>1994</c:v>
                </c:pt>
                <c:pt idx="4">
                  <c:v>2010</c:v>
                </c:pt>
                <c:pt idx="5">
                  <c:v>2015</c:v>
                </c:pt>
              </c:strCache>
              <c:extLst/>
            </c:strRef>
          </c:cat>
          <c:val>
            <c:numRef>
              <c:f>Macro!$E$12:$AC$12</c:f>
              <c:numCache>
                <c:formatCode>General</c:formatCode>
                <c:ptCount val="5"/>
                <c:pt idx="0">
                  <c:v>21</c:v>
                </c:pt>
                <c:pt idx="1">
                  <c:v>21.899999618530298</c:v>
                </c:pt>
                <c:pt idx="2">
                  <c:v>21.5</c:v>
                </c:pt>
                <c:pt idx="3">
                  <c:v>21.5</c:v>
                </c:pt>
                <c:pt idx="4">
                  <c:v>37</c:v>
                </c:pt>
              </c:numCache>
              <c:extLst/>
            </c:numRef>
          </c:val>
          <c:extLst>
            <c:ext xmlns:c16="http://schemas.microsoft.com/office/drawing/2014/chart" uri="{C3380CC4-5D6E-409C-BE32-E72D297353CC}">
              <c16:uniqueId val="{00000008-E7E4-483F-B65B-5931B1D843BD}"/>
            </c:ext>
          </c:extLst>
        </c:ser>
        <c:ser>
          <c:idx val="11"/>
          <c:order val="2"/>
          <c:tx>
            <c:v>Industry</c:v>
          </c:tx>
          <c:spPr>
            <a:solidFill>
              <a:schemeClr val="accent1">
                <a:tint val="41000"/>
              </a:schemeClr>
            </a:solidFill>
            <a:ln>
              <a:noFill/>
            </a:ln>
            <a:effectLst/>
          </c:spPr>
          <c:invertIfNegative val="0"/>
          <c:cat>
            <c:strRef>
              <c:f>Macro!$E$4:$AD$4</c:f>
              <c:strCache>
                <c:ptCount val="6"/>
                <c:pt idx="0">
                  <c:v>1990</c:v>
                </c:pt>
                <c:pt idx="1">
                  <c:v>1992</c:v>
                </c:pt>
                <c:pt idx="2">
                  <c:v>1993</c:v>
                </c:pt>
                <c:pt idx="3">
                  <c:v>1994</c:v>
                </c:pt>
                <c:pt idx="4">
                  <c:v>2010</c:v>
                </c:pt>
                <c:pt idx="5">
                  <c:v>2015</c:v>
                </c:pt>
              </c:strCache>
              <c:extLst/>
            </c:strRef>
          </c:cat>
          <c:val>
            <c:numRef>
              <c:f>Macro!$E$13:$AC$13</c:f>
              <c:numCache>
                <c:formatCode>General</c:formatCode>
                <c:ptCount val="5"/>
                <c:pt idx="0">
                  <c:v>9.1999998092651403</c:v>
                </c:pt>
                <c:pt idx="1">
                  <c:v>9</c:v>
                </c:pt>
                <c:pt idx="2">
                  <c:v>9.6000003814697301</c:v>
                </c:pt>
                <c:pt idx="3">
                  <c:v>9.8000001907348597</c:v>
                </c:pt>
                <c:pt idx="4">
                  <c:v>12</c:v>
                </c:pt>
              </c:numCache>
              <c:extLst/>
            </c:numRef>
          </c:val>
          <c:extLst>
            <c:ext xmlns:c16="http://schemas.microsoft.com/office/drawing/2014/chart" uri="{C3380CC4-5D6E-409C-BE32-E72D297353CC}">
              <c16:uniqueId val="{0000000B-E7E4-483F-B65B-5931B1D843BD}"/>
            </c:ext>
          </c:extLst>
        </c:ser>
        <c:dLbls>
          <c:showLegendKey val="0"/>
          <c:showVal val="0"/>
          <c:showCatName val="0"/>
          <c:showSerName val="0"/>
          <c:showPercent val="0"/>
          <c:showBubbleSize val="0"/>
        </c:dLbls>
        <c:gapWidth val="150"/>
        <c:overlap val="100"/>
        <c:axId val="493634376"/>
        <c:axId val="493626144"/>
      </c:barChart>
      <c:catAx>
        <c:axId val="493634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626144"/>
        <c:crosses val="autoZero"/>
        <c:auto val="1"/>
        <c:lblAlgn val="ctr"/>
        <c:lblOffset val="100"/>
        <c:noMultiLvlLbl val="0"/>
      </c:catAx>
      <c:valAx>
        <c:axId val="493626144"/>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36343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ain Event">
  <a:themeElements>
    <a:clrScheme name="Main Event">
      <a:dk1>
        <a:sysClr val="windowText" lastClr="000000"/>
      </a:dk1>
      <a:lt1>
        <a:sysClr val="window" lastClr="FFFFFF"/>
      </a:lt1>
      <a:dk2>
        <a:srgbClr val="424242"/>
      </a:dk2>
      <a:lt2>
        <a:srgbClr val="C8C8C8"/>
      </a:lt2>
      <a:accent1>
        <a:srgbClr val="B80E0F"/>
      </a:accent1>
      <a:accent2>
        <a:srgbClr val="A6987D"/>
      </a:accent2>
      <a:accent3>
        <a:srgbClr val="7F9A71"/>
      </a:accent3>
      <a:accent4>
        <a:srgbClr val="64969F"/>
      </a:accent4>
      <a:accent5>
        <a:srgbClr val="9B75B2"/>
      </a:accent5>
      <a:accent6>
        <a:srgbClr val="80737A"/>
      </a:accent6>
      <a:hlink>
        <a:srgbClr val="F21213"/>
      </a:hlink>
      <a:folHlink>
        <a:srgbClr val="B6A394"/>
      </a:folHlink>
    </a:clrScheme>
    <a:fontScheme name="Main Event">
      <a:majorFont>
        <a:latin typeface="Impact" panose="020B080603090205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Impact" panose="020B080603090205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in Event">
      <a:fillStyleLst>
        <a:solidFill>
          <a:schemeClr val="phClr"/>
        </a:solidFill>
        <a:solidFill>
          <a:schemeClr val="phClr">
            <a:tint val="69000"/>
            <a:satMod val="105000"/>
            <a:lumMod val="110000"/>
          </a:schemeClr>
        </a:solidFill>
        <a:blipFill>
          <a:blip xmlns:r="http://schemas.openxmlformats.org/officeDocument/2006/relationships" r:embed="rId1">
            <a:duotone>
              <a:schemeClr val="phClr">
                <a:shade val="88000"/>
                <a:lumMod val="88000"/>
              </a:schemeClr>
              <a:schemeClr val="phClr"/>
            </a:duotone>
          </a:blip>
          <a:tile tx="0" ty="0" sx="100000" sy="100000" flip="none" algn="tl"/>
        </a:blipFill>
      </a:fillStyleLst>
      <a:lnStyleLst>
        <a:ln w="9525" cap="flat" cmpd="sng" algn="ctr">
          <a:solidFill>
            <a:schemeClr val="phClr">
              <a:shade val="60000"/>
            </a:scheme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effectStyle>
        <a:effectStyle>
          <a:effectLst>
            <a:outerShdw blurRad="25400" dist="127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88000"/>
              </a:schemeClr>
            </a:gs>
          </a:gsLst>
          <a:lin ang="5400000" scaled="0"/>
        </a:gradFill>
        <a:blipFill>
          <a:blip xmlns:r="http://schemas.openxmlformats.org/officeDocument/2006/relationships" r:embed="rId2">
            <a:duotone>
              <a:schemeClr val="phClr">
                <a:shade val="48000"/>
                <a:satMod val="110000"/>
                <a:lumMod val="40000"/>
              </a:schemeClr>
              <a:schemeClr val="phClr">
                <a:tint val="90000"/>
                <a:lumMod val="106000"/>
              </a:schemeClr>
            </a:duotone>
          </a:blip>
          <a:stretch/>
        </a:blipFill>
      </a:bgFillStyleLst>
    </a:fmtScheme>
  </a:themeElements>
  <a:objectDefaults/>
  <a:extraClrSchemeLst/>
  <a:extLst>
    <a:ext uri="{05A4C25C-085E-4340-85A3-A5531E510DB2}">
      <thm15:themeFamily xmlns:thm15="http://schemas.microsoft.com/office/thememl/2012/main" name="Main Event" id="{AC372BB4-D83D-411E-B849-B641926BA760}" vid="{F1EFBDE3-1A95-4E3D-81AD-1F53D65BEA0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2016-08-14T00:00:00</PublishDate>
  <Abstract/>
  <CompanyAddress>THE POVERTIST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A2FB52-6373-41C8-ABE3-A0C4F2D7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EDITOR-IN-CHIEF</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WORKING PAPER NO. 4</dc:subject>
  <dc:creator>IPPEI TSURUGA</dc:creator>
  <cp:keywords/>
  <dc:description/>
  <cp:lastModifiedBy>Ippei Tsuruga</cp:lastModifiedBy>
  <cp:revision>41</cp:revision>
  <cp:lastPrinted>2016-08-11T19:49:00Z</cp:lastPrinted>
  <dcterms:created xsi:type="dcterms:W3CDTF">2016-06-12T22:07:00Z</dcterms:created>
  <dcterms:modified xsi:type="dcterms:W3CDTF">2016-08-11T19:49:00Z</dcterms:modified>
</cp:coreProperties>
</file>